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05EE58" w14:textId="77777777" w:rsidR="00AF5E48" w:rsidRDefault="00AF5E48" w:rsidP="001F570E">
      <w:pPr>
        <w:pStyle w:val="Title"/>
        <w:rPr>
          <w:sz w:val="20"/>
          <w:szCs w:val="20"/>
        </w:rPr>
      </w:pPr>
    </w:p>
    <w:p w14:paraId="33E7E4A9" w14:textId="77777777" w:rsidR="002D4E34" w:rsidRPr="00EE54F5" w:rsidRDefault="002D4E34" w:rsidP="00F07EDF">
      <w:pPr>
        <w:rPr>
          <w:b/>
          <w:sz w:val="28"/>
          <w:szCs w:val="28"/>
        </w:rPr>
      </w:pPr>
      <w:r w:rsidRPr="00EE54F5">
        <w:rPr>
          <w:b/>
          <w:sz w:val="28"/>
          <w:szCs w:val="28"/>
        </w:rPr>
        <w:t>Academic Health Science Network case study</w:t>
      </w:r>
      <w:r w:rsidR="00EE54F5" w:rsidRPr="00EE54F5">
        <w:rPr>
          <w:b/>
          <w:sz w:val="28"/>
          <w:szCs w:val="28"/>
        </w:rPr>
        <w:t xml:space="preserve"> </w:t>
      </w:r>
      <w:r w:rsidR="00BD7A22">
        <w:rPr>
          <w:b/>
          <w:sz w:val="28"/>
          <w:szCs w:val="28"/>
        </w:rPr>
        <w:t>template</w:t>
      </w:r>
      <w:r w:rsidR="00D95A2A">
        <w:rPr>
          <w:b/>
          <w:sz w:val="28"/>
          <w:szCs w:val="28"/>
        </w:rPr>
        <w:t xml:space="preserve"> (including guidance for completing / submitting)</w:t>
      </w:r>
    </w:p>
    <w:p w14:paraId="664448FA" w14:textId="77777777" w:rsidR="00B137BB" w:rsidRDefault="00B137BB" w:rsidP="00272A36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62"/>
      </w:tblGrid>
      <w:tr w:rsidR="00D309CB" w:rsidRPr="00073A10" w14:paraId="3CBA3A98" w14:textId="77777777" w:rsidTr="63EF6231">
        <w:tc>
          <w:tcPr>
            <w:tcW w:w="10562" w:type="dxa"/>
          </w:tcPr>
          <w:p w14:paraId="7CDD2557" w14:textId="77777777" w:rsidR="00D309CB" w:rsidRPr="00EE54F5" w:rsidRDefault="00D309CB" w:rsidP="00590E79">
            <w:pPr>
              <w:pStyle w:val="Heading2"/>
              <w:outlineLvl w:val="1"/>
              <w:rPr>
                <w:sz w:val="22"/>
                <w:szCs w:val="22"/>
              </w:rPr>
            </w:pPr>
          </w:p>
          <w:p w14:paraId="4A75F940" w14:textId="71480B53" w:rsidR="00D309CB" w:rsidRPr="00EE54F5" w:rsidRDefault="00D309CB" w:rsidP="00590E79">
            <w:pPr>
              <w:pStyle w:val="Heading2"/>
              <w:outlineLvl w:val="1"/>
              <w:rPr>
                <w:b/>
                <w:sz w:val="22"/>
                <w:szCs w:val="22"/>
              </w:rPr>
            </w:pPr>
            <w:r w:rsidRPr="00EE54F5">
              <w:rPr>
                <w:b/>
                <w:sz w:val="22"/>
                <w:szCs w:val="22"/>
              </w:rPr>
              <w:t>Case study name:</w:t>
            </w:r>
            <w:r w:rsidR="0039458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394582">
              <w:rPr>
                <w:b/>
                <w:sz w:val="22"/>
                <w:szCs w:val="22"/>
              </w:rPr>
              <w:t>Teleswallowing</w:t>
            </w:r>
            <w:proofErr w:type="spellEnd"/>
            <w:r w:rsidR="00394582">
              <w:rPr>
                <w:b/>
                <w:sz w:val="22"/>
                <w:szCs w:val="22"/>
              </w:rPr>
              <w:t xml:space="preserve"> –using telemedicine to remotely </w:t>
            </w:r>
            <w:r w:rsidR="00895C42">
              <w:rPr>
                <w:b/>
                <w:sz w:val="22"/>
                <w:szCs w:val="22"/>
              </w:rPr>
              <w:t xml:space="preserve">assess </w:t>
            </w:r>
            <w:r w:rsidR="00394582">
              <w:rPr>
                <w:b/>
                <w:sz w:val="22"/>
                <w:szCs w:val="22"/>
              </w:rPr>
              <w:t xml:space="preserve">patients’ ability to swallow </w:t>
            </w:r>
            <w:r w:rsidR="00895C42">
              <w:rPr>
                <w:b/>
                <w:sz w:val="22"/>
                <w:szCs w:val="22"/>
              </w:rPr>
              <w:t>safely.</w:t>
            </w:r>
          </w:p>
          <w:p w14:paraId="41F3793B" w14:textId="77777777" w:rsidR="00D309CB" w:rsidRPr="00EE54F5" w:rsidRDefault="00D309CB" w:rsidP="00EE54F5">
            <w:pPr>
              <w:rPr>
                <w:sz w:val="22"/>
                <w:szCs w:val="22"/>
              </w:rPr>
            </w:pPr>
          </w:p>
        </w:tc>
      </w:tr>
      <w:tr w:rsidR="00EE54F5" w:rsidRPr="00073A10" w14:paraId="5DF395D3" w14:textId="77777777" w:rsidTr="63EF6231">
        <w:tc>
          <w:tcPr>
            <w:tcW w:w="10562" w:type="dxa"/>
          </w:tcPr>
          <w:p w14:paraId="3CDF8E5F" w14:textId="77777777" w:rsidR="00EE54F5" w:rsidRDefault="00EE54F5" w:rsidP="00590E79">
            <w:pPr>
              <w:pStyle w:val="Heading2"/>
              <w:outlineLvl w:val="1"/>
              <w:rPr>
                <w:b/>
                <w:sz w:val="22"/>
                <w:szCs w:val="22"/>
              </w:rPr>
            </w:pPr>
          </w:p>
          <w:p w14:paraId="50916917" w14:textId="77777777" w:rsidR="00EE54F5" w:rsidRDefault="00EE54F5" w:rsidP="00590E79">
            <w:pPr>
              <w:pStyle w:val="Heading2"/>
              <w:outlineLvl w:val="1"/>
              <w:rPr>
                <w:b/>
                <w:sz w:val="22"/>
                <w:szCs w:val="22"/>
              </w:rPr>
            </w:pPr>
            <w:r w:rsidRPr="00EE54F5">
              <w:rPr>
                <w:b/>
                <w:sz w:val="22"/>
                <w:szCs w:val="22"/>
              </w:rPr>
              <w:t>AHSN /S involved:</w:t>
            </w:r>
            <w:r w:rsidR="00394582">
              <w:rPr>
                <w:b/>
                <w:sz w:val="22"/>
                <w:szCs w:val="22"/>
              </w:rPr>
              <w:t xml:space="preserve"> Innovation Agency</w:t>
            </w:r>
            <w:r w:rsidRPr="00EE54F5">
              <w:rPr>
                <w:b/>
                <w:sz w:val="22"/>
                <w:szCs w:val="22"/>
              </w:rPr>
              <w:t xml:space="preserve"> </w:t>
            </w:r>
          </w:p>
          <w:p w14:paraId="79478B63" w14:textId="77777777" w:rsidR="00EE54F5" w:rsidRPr="00EE54F5" w:rsidRDefault="00EE54F5" w:rsidP="00EE54F5"/>
        </w:tc>
      </w:tr>
      <w:tr w:rsidR="00EE54F5" w:rsidRPr="00073A10" w14:paraId="6A6C83DA" w14:textId="77777777" w:rsidTr="63EF6231">
        <w:tc>
          <w:tcPr>
            <w:tcW w:w="10562" w:type="dxa"/>
          </w:tcPr>
          <w:p w14:paraId="42D64462" w14:textId="77777777" w:rsidR="004F3E48" w:rsidRDefault="004F3E48" w:rsidP="00EE54F5">
            <w:pPr>
              <w:rPr>
                <w:color w:val="245170" w:themeColor="accent1"/>
              </w:rPr>
            </w:pPr>
          </w:p>
          <w:p w14:paraId="192AAA09" w14:textId="6D4A0FEC" w:rsidR="00394582" w:rsidRDefault="00EB730D" w:rsidP="00394582">
            <w:pPr>
              <w:rPr>
                <w:color w:val="245170" w:themeColor="accent1"/>
              </w:rPr>
            </w:pPr>
            <w:r w:rsidRPr="00EE54F5">
              <w:rPr>
                <w:b/>
                <w:color w:val="245170" w:themeColor="accent1"/>
                <w:sz w:val="24"/>
                <w:szCs w:val="24"/>
              </w:rPr>
              <w:t>Images:</w:t>
            </w:r>
            <w:r w:rsidRPr="00EE54F5">
              <w:rPr>
                <w:color w:val="245170" w:themeColor="accent1"/>
              </w:rPr>
              <w:t xml:space="preserve"> </w:t>
            </w:r>
          </w:p>
          <w:p w14:paraId="48E608F7" w14:textId="77777777" w:rsidR="007B7120" w:rsidRDefault="007B7120" w:rsidP="00394582">
            <w:pPr>
              <w:rPr>
                <w:b/>
                <w:i/>
              </w:rPr>
            </w:pPr>
          </w:p>
          <w:p w14:paraId="54579426" w14:textId="77777777" w:rsidR="00394582" w:rsidRPr="00AA1984" w:rsidRDefault="00394582" w:rsidP="00394582">
            <w:pPr>
              <w:rPr>
                <w:sz w:val="24"/>
                <w:szCs w:val="24"/>
              </w:rPr>
            </w:pPr>
            <w:r w:rsidRPr="00AA1984"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5C2E7250" wp14:editId="7CE4491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60960</wp:posOffset>
                  </wp:positionV>
                  <wp:extent cx="3924300" cy="2407920"/>
                  <wp:effectExtent l="19050" t="19050" r="19050" b="11430"/>
                  <wp:wrapTight wrapText="bothSides">
                    <wp:wrapPolygon edited="0">
                      <wp:start x="-105" y="-171"/>
                      <wp:lineTo x="-105" y="21532"/>
                      <wp:lineTo x="21600" y="21532"/>
                      <wp:lineTo x="21600" y="-171"/>
                      <wp:lineTo x="-105" y="-171"/>
                    </wp:wrapPolygon>
                  </wp:wrapTight>
                  <wp:docPr id="3" name="Picture 3" descr="http://teleswallowing.com/wp-content/uploads/2015/04/veronica_monit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eleswallowing.com/wp-content/uploads/2015/04/veronica_monitor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3057"/>
                          <a:stretch/>
                        </pic:blipFill>
                        <pic:spPr bwMode="auto">
                          <a:xfrm>
                            <a:off x="0" y="0"/>
                            <a:ext cx="3924300" cy="240792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33BFC75" w14:textId="4D51BFC7" w:rsidR="00EE54F5" w:rsidRPr="00AA1984" w:rsidRDefault="007B7120" w:rsidP="052DFE5B">
            <w:pPr>
              <w:rPr>
                <w:rFonts w:eastAsia="Verdana" w:cs="Verdana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640A93DE" wp14:editId="543716A0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-129540</wp:posOffset>
                  </wp:positionV>
                  <wp:extent cx="2614295" cy="2407920"/>
                  <wp:effectExtent l="19050" t="19050" r="14605" b="11430"/>
                  <wp:wrapTight wrapText="bothSides">
                    <wp:wrapPolygon edited="0">
                      <wp:start x="-157" y="-171"/>
                      <wp:lineTo x="-157" y="21532"/>
                      <wp:lineTo x="21563" y="21532"/>
                      <wp:lineTo x="21563" y="-171"/>
                      <wp:lineTo x="-157" y="-171"/>
                    </wp:wrapPolygon>
                  </wp:wrapTight>
                  <wp:docPr id="4" name="Picture 4" descr="http://teleswallowing.com/wp-content/uploads/2015/04/ip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eleswallowing.com/wp-content/uploads/2015/04/ip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4295" cy="240792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A1984">
              <w:rPr>
                <w:b/>
                <w:color w:val="245170" w:themeColor="accent1"/>
                <w:sz w:val="24"/>
                <w:szCs w:val="24"/>
              </w:rPr>
              <w:t>Multimedia: video link</w:t>
            </w:r>
            <w:r w:rsidR="00AA1984" w:rsidRPr="00AA1984">
              <w:rPr>
                <w:rFonts w:eastAsia="Verdana" w:cs="Verdana"/>
              </w:rPr>
              <w:t xml:space="preserve"> </w:t>
            </w:r>
            <w:hyperlink r:id="rId12" w:history="1">
              <w:r w:rsidR="00AA1984" w:rsidRPr="00AA1984">
                <w:rPr>
                  <w:rStyle w:val="Hyperlink"/>
                  <w:rFonts w:eastAsia="Verdana" w:cs="Verdana"/>
                  <w:color w:val="auto"/>
                </w:rPr>
                <w:t>https://youtu.be/LydPsPyBOBk</w:t>
              </w:r>
            </w:hyperlink>
          </w:p>
          <w:p w14:paraId="4D90AF02" w14:textId="73276DB5" w:rsidR="00AA1984" w:rsidRPr="009867DE" w:rsidRDefault="00AA1984" w:rsidP="052DFE5B">
            <w:pPr>
              <w:rPr>
                <w:b/>
                <w:bCs/>
              </w:rPr>
            </w:pPr>
          </w:p>
        </w:tc>
      </w:tr>
      <w:tr w:rsidR="00D309CB" w14:paraId="25D0ADC7" w14:textId="77777777" w:rsidTr="63EF6231">
        <w:tc>
          <w:tcPr>
            <w:tcW w:w="10562" w:type="dxa"/>
          </w:tcPr>
          <w:p w14:paraId="7AD404C3" w14:textId="77777777" w:rsidR="00D309CB" w:rsidRDefault="00D309CB" w:rsidP="00F92E25">
            <w:pPr>
              <w:rPr>
                <w:b/>
                <w:color w:val="245170"/>
                <w:sz w:val="22"/>
              </w:rPr>
            </w:pPr>
            <w:r w:rsidRPr="00107CCF">
              <w:rPr>
                <w:b/>
                <w:color w:val="245170"/>
                <w:sz w:val="22"/>
              </w:rPr>
              <w:t>Overview summary</w:t>
            </w:r>
            <w:r w:rsidR="0089384C">
              <w:rPr>
                <w:b/>
                <w:color w:val="245170"/>
                <w:sz w:val="22"/>
              </w:rPr>
              <w:t xml:space="preserve"> (200 words maximum)</w:t>
            </w:r>
          </w:p>
          <w:p w14:paraId="6D244789" w14:textId="77777777" w:rsidR="008401C6" w:rsidRPr="00107CCF" w:rsidRDefault="008401C6" w:rsidP="00F92E25">
            <w:pPr>
              <w:rPr>
                <w:color w:val="245170"/>
                <w:sz w:val="22"/>
              </w:rPr>
            </w:pPr>
          </w:p>
          <w:p w14:paraId="73E75893" w14:textId="6F6D098E" w:rsidR="00D543FF" w:rsidRDefault="005A34DC" w:rsidP="002B07AF">
            <w:proofErr w:type="spellStart"/>
            <w:r w:rsidRPr="005A34DC">
              <w:t>Teleswallowing</w:t>
            </w:r>
            <w:proofErr w:type="spellEnd"/>
            <w:r w:rsidRPr="005A34DC">
              <w:t xml:space="preserve"> is an innovative use of telemedicine </w:t>
            </w:r>
            <w:r w:rsidR="009C2338">
              <w:t>enabling a speech and language t</w:t>
            </w:r>
            <w:r>
              <w:t>herapist to</w:t>
            </w:r>
            <w:r w:rsidR="006624A6">
              <w:t xml:space="preserve"> </w:t>
            </w:r>
            <w:r w:rsidRPr="005A34DC">
              <w:t>rapidly and accurately</w:t>
            </w:r>
            <w:r w:rsidR="00C916FB">
              <w:t>, remotely</w:t>
            </w:r>
            <w:r w:rsidRPr="005A34DC">
              <w:t xml:space="preserve"> assess a care home resident’s ability to swallow, without the need for face-to-face assessment.</w:t>
            </w:r>
          </w:p>
          <w:p w14:paraId="3AC197B1" w14:textId="1639E632" w:rsidR="004B6D69" w:rsidRDefault="00DB4C28" w:rsidP="00974D4F">
            <w:r>
              <w:t>Since it was e</w:t>
            </w:r>
            <w:r w:rsidR="052DFE5B">
              <w:t>stablish</w:t>
            </w:r>
            <w:r>
              <w:t xml:space="preserve">ed in 2012, </w:t>
            </w:r>
            <w:proofErr w:type="spellStart"/>
            <w:r>
              <w:t>Teleswallowing</w:t>
            </w:r>
            <w:proofErr w:type="spellEnd"/>
            <w:r w:rsidR="00974D4F">
              <w:t xml:space="preserve"> has demonstrated c</w:t>
            </w:r>
            <w:r>
              <w:t>ost efficiencies</w:t>
            </w:r>
            <w:r w:rsidR="00F52F82">
              <w:t xml:space="preserve"> and improved recovery outcomes</w:t>
            </w:r>
            <w:r>
              <w:t xml:space="preserve"> through reductions in</w:t>
            </w:r>
            <w:r w:rsidR="00974D4F">
              <w:t xml:space="preserve"> waiting times</w:t>
            </w:r>
            <w:r w:rsidR="00C916FB">
              <w:t xml:space="preserve"> - </w:t>
            </w:r>
            <w:r w:rsidR="00D543FF">
              <w:t xml:space="preserve">which could </w:t>
            </w:r>
            <w:r w:rsidR="00C916FB">
              <w:t xml:space="preserve">otherwise </w:t>
            </w:r>
            <w:r w:rsidR="0009047B">
              <w:t xml:space="preserve">be </w:t>
            </w:r>
            <w:r w:rsidR="00C916FB">
              <w:t>more than</w:t>
            </w:r>
            <w:r w:rsidR="0009047B">
              <w:t xml:space="preserve"> </w:t>
            </w:r>
            <w:r w:rsidR="00CF7393">
              <w:t xml:space="preserve">10 </w:t>
            </w:r>
            <w:r w:rsidR="00C916FB">
              <w:t>weeks;</w:t>
            </w:r>
            <w:r w:rsidR="00974D4F">
              <w:t xml:space="preserve"> </w:t>
            </w:r>
            <w:r w:rsidR="00F52F82">
              <w:t>a reduction in</w:t>
            </w:r>
            <w:r w:rsidR="00C916FB">
              <w:t xml:space="preserve"> unplanned hospital admissions;</w:t>
            </w:r>
            <w:bookmarkStart w:id="0" w:name="_GoBack"/>
            <w:bookmarkEnd w:id="0"/>
            <w:r>
              <w:t xml:space="preserve"> and</w:t>
            </w:r>
            <w:r w:rsidR="00974D4F">
              <w:t xml:space="preserve"> improved quality of life for patients in a vulnerable age gr</w:t>
            </w:r>
            <w:r>
              <w:t xml:space="preserve">oup diagnosed with </w:t>
            </w:r>
            <w:r w:rsidR="00895C42">
              <w:t>swallowing</w:t>
            </w:r>
            <w:r w:rsidR="0064177F">
              <w:t xml:space="preserve"> difficulties</w:t>
            </w:r>
            <w:r w:rsidR="00895C42">
              <w:t xml:space="preserve"> (</w:t>
            </w:r>
            <w:r>
              <w:t>dysphagia</w:t>
            </w:r>
            <w:r w:rsidR="00895C42">
              <w:t>)</w:t>
            </w:r>
            <w:r>
              <w:t>. It</w:t>
            </w:r>
            <w:r w:rsidR="00974D4F">
              <w:t xml:space="preserve"> has </w:t>
            </w:r>
            <w:r w:rsidR="052DFE5B">
              <w:t xml:space="preserve">been adopted by </w:t>
            </w:r>
            <w:r w:rsidR="00974D4F" w:rsidRPr="00974D4F">
              <w:t>two</w:t>
            </w:r>
            <w:r w:rsidR="052DFE5B" w:rsidRPr="00974D4F">
              <w:rPr>
                <w:bCs/>
              </w:rPr>
              <w:t xml:space="preserve"> N</w:t>
            </w:r>
            <w:r w:rsidR="052DFE5B" w:rsidRPr="00974D4F">
              <w:t xml:space="preserve">HS </w:t>
            </w:r>
            <w:r>
              <w:t>t</w:t>
            </w:r>
            <w:r w:rsidR="052DFE5B">
              <w:t>rusts</w:t>
            </w:r>
            <w:r w:rsidR="00974D4F">
              <w:t xml:space="preserve"> with more requesting presentations. </w:t>
            </w:r>
          </w:p>
          <w:p w14:paraId="142E02C2" w14:textId="2C0A7DE2" w:rsidR="006624A6" w:rsidRPr="009B3DA4" w:rsidRDefault="00DB4C28" w:rsidP="006624A6">
            <w:proofErr w:type="spellStart"/>
            <w:r>
              <w:t>Teleswallowing</w:t>
            </w:r>
            <w:proofErr w:type="spellEnd"/>
            <w:r w:rsidR="052DFE5B">
              <w:t xml:space="preserve"> was successfully piloted and adopted by Blackpool Teaching Hospitals NHS Foundation Trust speech and language department and has been rolled out to more than </w:t>
            </w:r>
            <w:r w:rsidR="00974D4F" w:rsidRPr="00974D4F">
              <w:t>1</w:t>
            </w:r>
            <w:r w:rsidR="00235CB5">
              <w:t>5</w:t>
            </w:r>
            <w:r w:rsidR="00974D4F" w:rsidRPr="00974D4F">
              <w:t xml:space="preserve"> </w:t>
            </w:r>
            <w:r>
              <w:t>North West care homes. Through support from the Innovation Agency</w:t>
            </w:r>
            <w:r w:rsidR="006675E1">
              <w:t xml:space="preserve">, </w:t>
            </w:r>
            <w:proofErr w:type="spellStart"/>
            <w:r>
              <w:t>Teleswallowing</w:t>
            </w:r>
            <w:proofErr w:type="spellEnd"/>
            <w:r w:rsidR="052DFE5B">
              <w:t xml:space="preserve"> </w:t>
            </w:r>
            <w:r w:rsidR="052DFE5B" w:rsidRPr="00974D4F">
              <w:t xml:space="preserve">has been developed in </w:t>
            </w:r>
            <w:r w:rsidR="00974D4F">
              <w:t>five</w:t>
            </w:r>
            <w:r w:rsidR="052DFE5B" w:rsidRPr="00974D4F">
              <w:t xml:space="preserve"> </w:t>
            </w:r>
            <w:r w:rsidR="052DFE5B">
              <w:t>nursing homes in Cheshire</w:t>
            </w:r>
            <w:r>
              <w:t>;</w:t>
            </w:r>
            <w:r w:rsidR="052DFE5B">
              <w:t xml:space="preserve"> </w:t>
            </w:r>
            <w:r w:rsidR="052DFE5B" w:rsidRPr="00974D4F">
              <w:rPr>
                <w:bCs/>
              </w:rPr>
              <w:t>and</w:t>
            </w:r>
            <w:r w:rsidR="052DFE5B">
              <w:t xml:space="preserve"> training is </w:t>
            </w:r>
            <w:r>
              <w:t>under way</w:t>
            </w:r>
            <w:r w:rsidR="052DFE5B">
              <w:t xml:space="preserve"> in 1</w:t>
            </w:r>
            <w:r>
              <w:t>47 care homes in the Fylde Coast Vanguard programme.</w:t>
            </w:r>
          </w:p>
          <w:p w14:paraId="797AC8B6" w14:textId="19B83A0B" w:rsidR="00B61F54" w:rsidRDefault="052DFE5B" w:rsidP="006624A6">
            <w:r>
              <w:t xml:space="preserve">Created by two clinicians – Veronica Southern, Clinical Lead for </w:t>
            </w:r>
            <w:proofErr w:type="spellStart"/>
            <w:r>
              <w:t>Telesolutions</w:t>
            </w:r>
            <w:proofErr w:type="spellEnd"/>
            <w:r>
              <w:t xml:space="preserve"> at </w:t>
            </w:r>
            <w:r w:rsidRPr="00974D4F">
              <w:rPr>
                <w:bCs/>
              </w:rPr>
              <w:t>Blackpool Teaching Hospitals NHS Foundation Trust</w:t>
            </w:r>
            <w:r w:rsidRPr="00974D4F">
              <w:t xml:space="preserve"> and Dr Elizabeth </w:t>
            </w:r>
            <w:proofErr w:type="spellStart"/>
            <w:r w:rsidRPr="00974D4F">
              <w:t>Boaden</w:t>
            </w:r>
            <w:proofErr w:type="spellEnd"/>
            <w:r w:rsidRPr="00974D4F">
              <w:t xml:space="preserve">, Clinical Lead for dysphagia at </w:t>
            </w:r>
            <w:r w:rsidRPr="00974D4F">
              <w:rPr>
                <w:bCs/>
              </w:rPr>
              <w:t xml:space="preserve">a Cheshire NHS Trust </w:t>
            </w:r>
            <w:r w:rsidRPr="00974D4F">
              <w:t xml:space="preserve">– </w:t>
            </w:r>
            <w:proofErr w:type="spellStart"/>
            <w:r w:rsidRPr="00974D4F">
              <w:t>Teleswallowing</w:t>
            </w:r>
            <w:proofErr w:type="spellEnd"/>
            <w:r w:rsidRPr="00974D4F">
              <w:t xml:space="preserve"> Limited aims to have a European reach by 2018</w:t>
            </w:r>
            <w:r w:rsidRPr="00974D4F">
              <w:rPr>
                <w:bCs/>
              </w:rPr>
              <w:t>.</w:t>
            </w:r>
          </w:p>
          <w:p w14:paraId="5ABA6B8D" w14:textId="77777777" w:rsidR="00C765AC" w:rsidRPr="00073A10" w:rsidRDefault="00C765AC" w:rsidP="00F82A40"/>
        </w:tc>
      </w:tr>
      <w:tr w:rsidR="00D309CB" w14:paraId="7BA5BAA0" w14:textId="77777777" w:rsidTr="63EF6231">
        <w:tc>
          <w:tcPr>
            <w:tcW w:w="10562" w:type="dxa"/>
          </w:tcPr>
          <w:p w14:paraId="3535AEC7" w14:textId="26954E35" w:rsidR="00D309CB" w:rsidRPr="007B7120" w:rsidRDefault="00CD23CE" w:rsidP="007B7120">
            <w:pPr>
              <w:rPr>
                <w:b/>
                <w:sz w:val="24"/>
                <w:szCs w:val="24"/>
              </w:rPr>
            </w:pPr>
            <w:r>
              <w:br w:type="page"/>
            </w:r>
            <w:r w:rsidR="00D309CB" w:rsidRPr="007B7120">
              <w:rPr>
                <w:b/>
                <w:color w:val="245170" w:themeColor="accent1"/>
                <w:sz w:val="24"/>
                <w:szCs w:val="24"/>
              </w:rPr>
              <w:t>Challenge</w:t>
            </w:r>
            <w:r w:rsidR="00315E1F" w:rsidRPr="007B7120">
              <w:rPr>
                <w:b/>
                <w:color w:val="245170" w:themeColor="accent1"/>
                <w:sz w:val="24"/>
                <w:szCs w:val="24"/>
              </w:rPr>
              <w:t>/problem</w:t>
            </w:r>
            <w:r w:rsidR="00D309CB" w:rsidRPr="007B7120">
              <w:rPr>
                <w:b/>
                <w:color w:val="245170" w:themeColor="accent1"/>
                <w:sz w:val="24"/>
                <w:szCs w:val="24"/>
              </w:rPr>
              <w:t xml:space="preserve"> identified </w:t>
            </w:r>
            <w:r w:rsidR="009B05F6" w:rsidRPr="007B7120">
              <w:rPr>
                <w:b/>
                <w:color w:val="245170" w:themeColor="accent1"/>
                <w:sz w:val="24"/>
                <w:szCs w:val="24"/>
              </w:rPr>
              <w:t>(150 words maximum)</w:t>
            </w:r>
          </w:p>
          <w:p w14:paraId="710BDDAD" w14:textId="77777777" w:rsidR="00E324E7" w:rsidRDefault="00E324E7" w:rsidP="00482834"/>
          <w:p w14:paraId="29CA80F6" w14:textId="77777777" w:rsidR="004B6D69" w:rsidRDefault="004B6D69" w:rsidP="004B6D69">
            <w:pPr>
              <w:pStyle w:val="ListParagraph"/>
              <w:numPr>
                <w:ilvl w:val="0"/>
                <w:numId w:val="39"/>
              </w:numPr>
            </w:pPr>
            <w:r w:rsidRPr="00046FB4">
              <w:t xml:space="preserve">Swallowing difficulties (dysphagia) may precipitate aspiration pneumonia, malnutrition, increased length of hospital stay and a reduction in quality of life. </w:t>
            </w:r>
          </w:p>
          <w:p w14:paraId="358D28E1" w14:textId="77777777" w:rsidR="004B6D69" w:rsidRPr="004A36F7" w:rsidRDefault="004B6D69" w:rsidP="004A36F7">
            <w:pPr>
              <w:pStyle w:val="ListParagraph"/>
              <w:numPr>
                <w:ilvl w:val="0"/>
                <w:numId w:val="39"/>
              </w:numPr>
            </w:pPr>
            <w:r w:rsidRPr="004A36F7">
              <w:t>National Clinical Guidelines support early identification, assessment and management of dysphagia to facilitate better patient outcomes, reduce mortality rates and long-term costs.</w:t>
            </w:r>
          </w:p>
          <w:p w14:paraId="45C9BCFC" w14:textId="77777777" w:rsidR="004A36F7" w:rsidRDefault="004A36F7" w:rsidP="004A36F7">
            <w:pPr>
              <w:pStyle w:val="ListParagraph"/>
              <w:numPr>
                <w:ilvl w:val="0"/>
                <w:numId w:val="39"/>
              </w:numPr>
            </w:pPr>
            <w:r w:rsidRPr="004A36F7">
              <w:t xml:space="preserve">Delays in the assessment of dysphagia due to waiting lists can cause deterioration of health. </w:t>
            </w:r>
          </w:p>
          <w:p w14:paraId="3ABC7273" w14:textId="77777777" w:rsidR="004A36F7" w:rsidRPr="004A36F7" w:rsidRDefault="004A36F7" w:rsidP="004A36F7">
            <w:pPr>
              <w:pStyle w:val="ListParagraph"/>
              <w:numPr>
                <w:ilvl w:val="0"/>
                <w:numId w:val="39"/>
              </w:numPr>
            </w:pPr>
            <w:r w:rsidRPr="004A36F7">
              <w:t>Hospital admission can be avoided if dysphagia is assessed and managed at the point of need.</w:t>
            </w:r>
          </w:p>
          <w:p w14:paraId="1F2867C9" w14:textId="7D39049D" w:rsidR="004B6D69" w:rsidRPr="004A36F7" w:rsidRDefault="004B6D69" w:rsidP="004A36F7">
            <w:pPr>
              <w:pStyle w:val="ListParagraph"/>
              <w:numPr>
                <w:ilvl w:val="0"/>
                <w:numId w:val="39"/>
              </w:numPr>
            </w:pPr>
            <w:r w:rsidRPr="004A36F7">
              <w:t>Dysphagia is prevalent among the elderly</w:t>
            </w:r>
            <w:r w:rsidR="00CA66D6">
              <w:t xml:space="preserve">. </w:t>
            </w:r>
            <w:r w:rsidRPr="004A36F7">
              <w:t>There are 426,000 elderly and disabled people in residential care</w:t>
            </w:r>
            <w:r w:rsidR="004A36F7">
              <w:t>:</w:t>
            </w:r>
            <w:r w:rsidR="00CA66D6">
              <w:t xml:space="preserve"> </w:t>
            </w:r>
            <w:r w:rsidR="004A36F7">
              <w:t>b</w:t>
            </w:r>
            <w:r w:rsidR="009C2338">
              <w:t>etween 50-75 per cent</w:t>
            </w:r>
            <w:r w:rsidRPr="004A36F7">
              <w:t xml:space="preserve"> of nursing home residents have dysphagia.</w:t>
            </w:r>
          </w:p>
          <w:p w14:paraId="038108EB" w14:textId="4535ECAE" w:rsidR="004B6D69" w:rsidRPr="004A36F7" w:rsidRDefault="004B6D69" w:rsidP="004A36F7">
            <w:pPr>
              <w:pStyle w:val="ListParagraph"/>
              <w:numPr>
                <w:ilvl w:val="0"/>
                <w:numId w:val="39"/>
              </w:numPr>
            </w:pPr>
            <w:r w:rsidRPr="004A36F7">
              <w:t>Assessment of care h</w:t>
            </w:r>
            <w:r w:rsidR="009C2338">
              <w:t>ome residents’ swallowing by a speech and language t</w:t>
            </w:r>
            <w:r w:rsidRPr="004A36F7">
              <w:t>he</w:t>
            </w:r>
            <w:r w:rsidR="009C2338">
              <w:t>rapist requires out</w:t>
            </w:r>
            <w:r w:rsidRPr="004A36F7">
              <w:t>patient</w:t>
            </w:r>
            <w:r w:rsidR="009C2338">
              <w:t xml:space="preserve"> appointments</w:t>
            </w:r>
            <w:r w:rsidRPr="004A36F7">
              <w:t xml:space="preserve"> or care home visits.</w:t>
            </w:r>
          </w:p>
          <w:p w14:paraId="2CCA91FC" w14:textId="74EA6347" w:rsidR="004B6D69" w:rsidRPr="004A36F7" w:rsidRDefault="009C2338" w:rsidP="004A36F7">
            <w:pPr>
              <w:pStyle w:val="ListParagraph"/>
              <w:numPr>
                <w:ilvl w:val="0"/>
                <w:numId w:val="39"/>
              </w:numPr>
            </w:pPr>
            <w:r>
              <w:t>Attendance at out</w:t>
            </w:r>
            <w:r w:rsidR="004B6D69" w:rsidRPr="004A36F7">
              <w:t>patient clinics require</w:t>
            </w:r>
            <w:r w:rsidR="004A36F7">
              <w:t>s</w:t>
            </w:r>
            <w:r w:rsidR="004B6D69" w:rsidRPr="004A36F7">
              <w:t xml:space="preserve"> carer supervision, hospital transport, inconvenience and stress for elderly patients</w:t>
            </w:r>
            <w:r w:rsidR="004A36F7">
              <w:t>.</w:t>
            </w:r>
          </w:p>
          <w:p w14:paraId="0EBCF669" w14:textId="1583A69B" w:rsidR="004B6D69" w:rsidRPr="004A36F7" w:rsidRDefault="009C2338" w:rsidP="004A36F7">
            <w:pPr>
              <w:pStyle w:val="ListParagraph"/>
              <w:numPr>
                <w:ilvl w:val="0"/>
                <w:numId w:val="39"/>
              </w:numPr>
            </w:pPr>
            <w:r>
              <w:t>Care home visits by a speech and language therapist</w:t>
            </w:r>
            <w:r w:rsidR="004B6D69" w:rsidRPr="004A36F7">
              <w:t xml:space="preserve"> are an inefficient use of NHS time</w:t>
            </w:r>
            <w:r>
              <w:t xml:space="preserve"> and </w:t>
            </w:r>
            <w:r w:rsidR="004B6D69" w:rsidRPr="004A36F7">
              <w:t>resources.</w:t>
            </w:r>
          </w:p>
          <w:p w14:paraId="714F7DFE" w14:textId="77777777" w:rsidR="00EE54F5" w:rsidRPr="004A36F7" w:rsidRDefault="00EE54F5" w:rsidP="004A36F7"/>
        </w:tc>
      </w:tr>
      <w:tr w:rsidR="00315E1F" w14:paraId="285792EF" w14:textId="77777777" w:rsidTr="63EF6231">
        <w:tc>
          <w:tcPr>
            <w:tcW w:w="10562" w:type="dxa"/>
          </w:tcPr>
          <w:p w14:paraId="1A05BA5F" w14:textId="77777777" w:rsidR="00315E1F" w:rsidRDefault="00315E1F" w:rsidP="00020666">
            <w:pPr>
              <w:rPr>
                <w:rFonts w:ascii="Tahoma" w:hAnsi="Tahoma" w:cs="Tahoma"/>
                <w:color w:val="000000"/>
              </w:rPr>
            </w:pPr>
          </w:p>
          <w:p w14:paraId="18C3C68E" w14:textId="2AFB38E7" w:rsidR="00CA66D6" w:rsidRDefault="00315E1F" w:rsidP="00F82A40">
            <w:pPr>
              <w:pStyle w:val="Heading1"/>
              <w:outlineLvl w:val="0"/>
              <w:rPr>
                <w:sz w:val="22"/>
              </w:rPr>
            </w:pPr>
            <w:r>
              <w:rPr>
                <w:sz w:val="22"/>
              </w:rPr>
              <w:t>A</w:t>
            </w:r>
            <w:r w:rsidRPr="00315E1F">
              <w:rPr>
                <w:sz w:val="22"/>
              </w:rPr>
              <w:t xml:space="preserve">ctions taken </w:t>
            </w:r>
            <w:r w:rsidR="008A7973">
              <w:rPr>
                <w:sz w:val="22"/>
              </w:rPr>
              <w:t>(15</w:t>
            </w:r>
            <w:r w:rsidR="00F82A40">
              <w:rPr>
                <w:sz w:val="22"/>
              </w:rPr>
              <w:t>0 words maximum</w:t>
            </w:r>
          </w:p>
          <w:p w14:paraId="02C2C592" w14:textId="77777777" w:rsidR="00F82A40" w:rsidRPr="00F82A40" w:rsidRDefault="00F82A40" w:rsidP="00F82A40"/>
          <w:p w14:paraId="41FE5F12" w14:textId="12DC6BD8" w:rsidR="00F82A40" w:rsidRDefault="00F82A40" w:rsidP="00F82A40">
            <w:pPr>
              <w:rPr>
                <w:color w:val="36987D" w:themeColor="accent4"/>
              </w:rPr>
            </w:pPr>
            <w:r>
              <w:t xml:space="preserve">The Innovation Agency awarded a grant to </w:t>
            </w:r>
            <w:proofErr w:type="spellStart"/>
            <w:r>
              <w:t>Teleswallowing</w:t>
            </w:r>
            <w:proofErr w:type="spellEnd"/>
            <w:r>
              <w:t xml:space="preserve"> Ltd through its Innovations with Impact fund, which enabled the service to be delivered in five nursing homes in Cheshire. </w:t>
            </w:r>
          </w:p>
          <w:p w14:paraId="23CF671D" w14:textId="77777777" w:rsidR="00F82A40" w:rsidRPr="006640B9" w:rsidRDefault="00F82A40" w:rsidP="006640B9"/>
          <w:p w14:paraId="22AEA4C5" w14:textId="442E9368" w:rsidR="006640B9" w:rsidRDefault="052DFE5B" w:rsidP="006640B9">
            <w:r w:rsidRPr="00637A18">
              <w:t xml:space="preserve">The </w:t>
            </w:r>
            <w:r w:rsidR="00F82A40">
              <w:t>Innovation Agency’s commercial t</w:t>
            </w:r>
            <w:r w:rsidRPr="00637A18">
              <w:t>eam’s su</w:t>
            </w:r>
            <w:r w:rsidR="00F82A40">
              <w:t xml:space="preserve">pport has helped </w:t>
            </w:r>
            <w:proofErr w:type="spellStart"/>
            <w:r w:rsidR="00F82A40">
              <w:t>Teleswallowing</w:t>
            </w:r>
            <w:proofErr w:type="spellEnd"/>
            <w:r w:rsidRPr="00637A18">
              <w:t xml:space="preserve"> secure business contracts with </w:t>
            </w:r>
            <w:r w:rsidRPr="00637A18">
              <w:rPr>
                <w:bCs/>
              </w:rPr>
              <w:t xml:space="preserve">Blackpool Teaching Hospitals NHS Foundation Trust </w:t>
            </w:r>
            <w:r w:rsidR="00F82A40">
              <w:t>and establish an out of hours</w:t>
            </w:r>
            <w:r w:rsidRPr="00637A18">
              <w:t xml:space="preserve"> trial service at </w:t>
            </w:r>
            <w:r w:rsidR="00F82A40">
              <w:t>the t</w:t>
            </w:r>
            <w:r w:rsidR="00637A18" w:rsidRPr="00637A18">
              <w:t xml:space="preserve">rust. </w:t>
            </w:r>
            <w:r w:rsidRPr="00637A18">
              <w:t xml:space="preserve">The evidence from this work will help </w:t>
            </w:r>
            <w:r w:rsidR="00F82A40">
              <w:t>spread the innovation in</w:t>
            </w:r>
            <w:r w:rsidRPr="00637A18">
              <w:t xml:space="preserve"> the wider NHS.</w:t>
            </w:r>
          </w:p>
          <w:p w14:paraId="49D9D6B2" w14:textId="77777777" w:rsidR="00F82A40" w:rsidRDefault="00F82A40" w:rsidP="006640B9"/>
          <w:p w14:paraId="77B01F19" w14:textId="1B658626" w:rsidR="00F82A40" w:rsidRDefault="00F82A40" w:rsidP="006640B9">
            <w:proofErr w:type="spellStart"/>
            <w:r>
              <w:t>Teleswallowing</w:t>
            </w:r>
            <w:proofErr w:type="spellEnd"/>
            <w:r>
              <w:t xml:space="preserve"> is also </w:t>
            </w:r>
            <w:r w:rsidR="00641536">
              <w:t>in talks with</w:t>
            </w:r>
            <w:r>
              <w:t xml:space="preserve"> Royal Liverpool and </w:t>
            </w:r>
            <w:proofErr w:type="spellStart"/>
            <w:r>
              <w:t>Broadgreen</w:t>
            </w:r>
            <w:proofErr w:type="spellEnd"/>
            <w:r>
              <w:t xml:space="preserve"> University Hospitals NHS Trust.</w:t>
            </w:r>
          </w:p>
          <w:p w14:paraId="2A86C5D2" w14:textId="77777777" w:rsidR="00F82A40" w:rsidRDefault="00F82A40" w:rsidP="006640B9"/>
          <w:p w14:paraId="0F5FDA84" w14:textId="3FAF66C5" w:rsidR="00F82A40" w:rsidRPr="00637A18" w:rsidRDefault="00F82A40" w:rsidP="006640B9">
            <w:r>
              <w:t>The support from the Innovation Agency is part of a Eur</w:t>
            </w:r>
            <w:r w:rsidR="006675E1">
              <w:t xml:space="preserve">opean Regional Development Fund </w:t>
            </w:r>
            <w:r>
              <w:t xml:space="preserve">programme of business support delivered by a dedicated commercial team, focussed on connecting the NHS with local SMEs with innovations which can improve health care. </w:t>
            </w:r>
          </w:p>
          <w:p w14:paraId="19E83077" w14:textId="77777777" w:rsidR="00315E1F" w:rsidRDefault="00315E1F" w:rsidP="00F82A40">
            <w:pPr>
              <w:rPr>
                <w:rFonts w:ascii="Tahoma" w:hAnsi="Tahoma" w:cs="Tahoma"/>
                <w:color w:val="000000"/>
              </w:rPr>
            </w:pPr>
          </w:p>
        </w:tc>
      </w:tr>
      <w:tr w:rsidR="00D309CB" w14:paraId="73C2D576" w14:textId="77777777" w:rsidTr="63EF6231">
        <w:tc>
          <w:tcPr>
            <w:tcW w:w="10562" w:type="dxa"/>
          </w:tcPr>
          <w:p w14:paraId="48A57A1C" w14:textId="2DC5410A" w:rsidR="00D309CB" w:rsidRPr="00170E26" w:rsidRDefault="00D309CB" w:rsidP="00714031">
            <w:pPr>
              <w:pStyle w:val="Heading2"/>
              <w:outlineLvl w:val="1"/>
            </w:pPr>
          </w:p>
          <w:p w14:paraId="117C8463" w14:textId="77777777" w:rsidR="00D309CB" w:rsidRDefault="00D309CB" w:rsidP="00714031">
            <w:pPr>
              <w:pStyle w:val="Heading2"/>
              <w:outlineLvl w:val="1"/>
              <w:rPr>
                <w:b/>
                <w:sz w:val="22"/>
              </w:rPr>
            </w:pPr>
            <w:r w:rsidRPr="00170E26">
              <w:rPr>
                <w:b/>
                <w:sz w:val="22"/>
              </w:rPr>
              <w:t>Impacts / outcomes</w:t>
            </w:r>
            <w:r w:rsidR="008A7973">
              <w:rPr>
                <w:b/>
                <w:sz w:val="22"/>
              </w:rPr>
              <w:t xml:space="preserve"> (300 words maximum)</w:t>
            </w:r>
          </w:p>
          <w:p w14:paraId="22517526" w14:textId="77777777" w:rsidR="00E324E7" w:rsidRDefault="00E324E7" w:rsidP="00E324E7"/>
          <w:p w14:paraId="183D2201" w14:textId="77777777" w:rsidR="001257B9" w:rsidRPr="003B4AF7" w:rsidRDefault="003B4AF7" w:rsidP="00E324E7">
            <w:pPr>
              <w:rPr>
                <w:b/>
              </w:rPr>
            </w:pPr>
            <w:r w:rsidRPr="003B4AF7">
              <w:rPr>
                <w:b/>
              </w:rPr>
              <w:t>Result of</w:t>
            </w:r>
            <w:r w:rsidR="001257B9" w:rsidRPr="003B4AF7">
              <w:rPr>
                <w:b/>
              </w:rPr>
              <w:t xml:space="preserve"> </w:t>
            </w:r>
            <w:r w:rsidRPr="003B4AF7">
              <w:rPr>
                <w:b/>
              </w:rPr>
              <w:t xml:space="preserve">the </w:t>
            </w:r>
            <w:r w:rsidR="001257B9" w:rsidRPr="003B4AF7">
              <w:rPr>
                <w:b/>
              </w:rPr>
              <w:t>pilot at Blackpool Teaching Hospitals University Trust (</w:t>
            </w:r>
            <w:r w:rsidRPr="003B4AF7">
              <w:rPr>
                <w:b/>
              </w:rPr>
              <w:t>August 2013 – March 2014</w:t>
            </w:r>
            <w:r w:rsidR="001257B9" w:rsidRPr="003B4AF7">
              <w:rPr>
                <w:b/>
              </w:rPr>
              <w:t>)</w:t>
            </w:r>
            <w:r w:rsidRPr="003B4AF7">
              <w:rPr>
                <w:b/>
              </w:rPr>
              <w:t xml:space="preserve"> Pilot scheme involved three nursing homes </w:t>
            </w:r>
            <w:r w:rsidR="00046FB4">
              <w:rPr>
                <w:b/>
              </w:rPr>
              <w:t>and</w:t>
            </w:r>
            <w:r w:rsidRPr="003B4AF7">
              <w:rPr>
                <w:b/>
              </w:rPr>
              <w:t xml:space="preserve"> 12 patients with dysphagia</w:t>
            </w:r>
          </w:p>
          <w:p w14:paraId="00F1D3E0" w14:textId="77777777" w:rsidR="00CA66D6" w:rsidRPr="001257B9" w:rsidRDefault="00CA66D6" w:rsidP="001257B9">
            <w:pPr>
              <w:pStyle w:val="ListParagraph"/>
              <w:numPr>
                <w:ilvl w:val="0"/>
                <w:numId w:val="43"/>
              </w:numPr>
              <w:shd w:val="clear" w:color="auto" w:fill="FFFFFF"/>
              <w:textAlignment w:val="baseline"/>
              <w:rPr>
                <w:lang w:eastAsia="en-GB"/>
              </w:rPr>
            </w:pPr>
            <w:r w:rsidRPr="001257B9">
              <w:rPr>
                <w:lang w:eastAsia="en-GB"/>
              </w:rPr>
              <w:t>100% diagnostic accuracy for diet and fluid modification compared to bedside assessment</w:t>
            </w:r>
          </w:p>
          <w:p w14:paraId="4E4456A6" w14:textId="736AFD6F" w:rsidR="00CA66D6" w:rsidRPr="001257B9" w:rsidRDefault="00CA66D6" w:rsidP="001257B9">
            <w:pPr>
              <w:pStyle w:val="ListParagraph"/>
              <w:numPr>
                <w:ilvl w:val="0"/>
                <w:numId w:val="43"/>
              </w:numPr>
              <w:shd w:val="clear" w:color="auto" w:fill="FFFFFF"/>
              <w:textAlignment w:val="baseline"/>
              <w:rPr>
                <w:lang w:eastAsia="en-GB"/>
              </w:rPr>
            </w:pPr>
            <w:r w:rsidRPr="001257B9">
              <w:rPr>
                <w:lang w:eastAsia="en-GB"/>
              </w:rPr>
              <w:t>79% reduction in cost per patient compared to home visits</w:t>
            </w:r>
          </w:p>
          <w:p w14:paraId="1FB9E1E7" w14:textId="3705CB08" w:rsidR="00CA66D6" w:rsidRPr="001257B9" w:rsidRDefault="00CA66D6" w:rsidP="001257B9">
            <w:pPr>
              <w:pStyle w:val="ListParagraph"/>
              <w:numPr>
                <w:ilvl w:val="0"/>
                <w:numId w:val="43"/>
              </w:numPr>
              <w:shd w:val="clear" w:color="auto" w:fill="FFFFFF"/>
              <w:textAlignment w:val="baseline"/>
              <w:rPr>
                <w:lang w:eastAsia="en-GB"/>
              </w:rPr>
            </w:pPr>
            <w:r w:rsidRPr="001257B9">
              <w:rPr>
                <w:lang w:eastAsia="en-GB"/>
              </w:rPr>
              <w:t xml:space="preserve">98% reduction in cost per patient where early assessment and treatment provided by </w:t>
            </w:r>
            <w:proofErr w:type="spellStart"/>
            <w:r w:rsidRPr="001257B9">
              <w:rPr>
                <w:lang w:eastAsia="en-GB"/>
              </w:rPr>
              <w:t>Teleswallowing</w:t>
            </w:r>
            <w:proofErr w:type="spellEnd"/>
            <w:r w:rsidRPr="001257B9">
              <w:rPr>
                <w:lang w:eastAsia="en-GB"/>
              </w:rPr>
              <w:t> prevents deterioration in patient health and subsequent admittance to hospital</w:t>
            </w:r>
          </w:p>
          <w:p w14:paraId="6CC98043" w14:textId="77777777" w:rsidR="00CA66D6" w:rsidRPr="001257B9" w:rsidRDefault="00CA66D6" w:rsidP="001257B9">
            <w:pPr>
              <w:pStyle w:val="ListParagraph"/>
              <w:numPr>
                <w:ilvl w:val="0"/>
                <w:numId w:val="43"/>
              </w:numPr>
              <w:shd w:val="clear" w:color="auto" w:fill="FFFFFF"/>
              <w:textAlignment w:val="baseline"/>
              <w:rPr>
                <w:lang w:eastAsia="en-GB"/>
              </w:rPr>
            </w:pPr>
            <w:r w:rsidRPr="001257B9">
              <w:rPr>
                <w:lang w:eastAsia="en-GB"/>
              </w:rPr>
              <w:t>66% reduction in time taken to assess each patient compared to home visits</w:t>
            </w:r>
          </w:p>
          <w:p w14:paraId="0CC7AF5C" w14:textId="77777777" w:rsidR="00CA66D6" w:rsidRPr="001257B9" w:rsidRDefault="00CA66D6" w:rsidP="001257B9">
            <w:pPr>
              <w:pStyle w:val="ListParagraph"/>
              <w:numPr>
                <w:ilvl w:val="0"/>
                <w:numId w:val="43"/>
              </w:numPr>
              <w:shd w:val="clear" w:color="auto" w:fill="FFFFFF"/>
              <w:textAlignment w:val="baseline"/>
              <w:rPr>
                <w:lang w:eastAsia="en-GB"/>
              </w:rPr>
            </w:pPr>
            <w:r w:rsidRPr="001257B9">
              <w:rPr>
                <w:lang w:eastAsia="en-GB"/>
              </w:rPr>
              <w:t>50% reduction in time taken to assess each patient compared to bedside assessment in hospital</w:t>
            </w:r>
          </w:p>
          <w:p w14:paraId="2222B9CA" w14:textId="77777777" w:rsidR="00CA66D6" w:rsidRPr="001257B9" w:rsidRDefault="00CA66D6" w:rsidP="001257B9">
            <w:pPr>
              <w:pStyle w:val="ListParagraph"/>
              <w:numPr>
                <w:ilvl w:val="0"/>
                <w:numId w:val="43"/>
              </w:numPr>
              <w:shd w:val="clear" w:color="auto" w:fill="FFFFFF"/>
              <w:textAlignment w:val="baseline"/>
              <w:rPr>
                <w:lang w:eastAsia="en-GB"/>
              </w:rPr>
            </w:pPr>
            <w:r w:rsidRPr="001257B9">
              <w:rPr>
                <w:lang w:eastAsia="en-GB"/>
              </w:rPr>
              <w:t>Improved response time to referrals</w:t>
            </w:r>
          </w:p>
          <w:p w14:paraId="4ED03E9F" w14:textId="77777777" w:rsidR="00CA66D6" w:rsidRPr="001257B9" w:rsidRDefault="00CA66D6" w:rsidP="001257B9">
            <w:pPr>
              <w:pStyle w:val="ListParagraph"/>
              <w:numPr>
                <w:ilvl w:val="0"/>
                <w:numId w:val="43"/>
              </w:numPr>
              <w:shd w:val="clear" w:color="auto" w:fill="FFFFFF"/>
              <w:textAlignment w:val="baseline"/>
              <w:rPr>
                <w:lang w:eastAsia="en-GB"/>
              </w:rPr>
            </w:pPr>
            <w:r w:rsidRPr="001257B9">
              <w:rPr>
                <w:lang w:eastAsia="en-GB"/>
              </w:rPr>
              <w:t>Improved quality of service for patients and care homes</w:t>
            </w:r>
          </w:p>
          <w:p w14:paraId="43D474AE" w14:textId="77777777" w:rsidR="00CA66D6" w:rsidRPr="001257B9" w:rsidRDefault="00B61F54" w:rsidP="001257B9">
            <w:pPr>
              <w:pStyle w:val="ListParagraph"/>
              <w:numPr>
                <w:ilvl w:val="0"/>
                <w:numId w:val="43"/>
              </w:numPr>
              <w:shd w:val="clear" w:color="auto" w:fill="FFFFFF"/>
              <w:textAlignment w:val="baseline"/>
              <w:rPr>
                <w:lang w:eastAsia="en-GB"/>
              </w:rPr>
            </w:pPr>
            <w:r>
              <w:rPr>
                <w:lang w:eastAsia="en-GB"/>
              </w:rPr>
              <w:t>Increased</w:t>
            </w:r>
            <w:r w:rsidR="00CA66D6" w:rsidRPr="001257B9">
              <w:rPr>
                <w:lang w:eastAsia="en-GB"/>
              </w:rPr>
              <w:t xml:space="preserve"> care home staff knowledge and awareness of dysphagia improved their early identification of dysphagia symptoms</w:t>
            </w:r>
          </w:p>
          <w:p w14:paraId="28BDE70C" w14:textId="77777777" w:rsidR="004F1554" w:rsidRDefault="004F1554" w:rsidP="002B07AF"/>
          <w:p w14:paraId="4BD3B0B1" w14:textId="77777777" w:rsidR="004F1554" w:rsidRPr="001257B9" w:rsidRDefault="001257B9" w:rsidP="001257B9">
            <w:pPr>
              <w:rPr>
                <w:b/>
              </w:rPr>
            </w:pPr>
            <w:r w:rsidRPr="001257B9">
              <w:rPr>
                <w:b/>
              </w:rPr>
              <w:t>Stakeholder benefits</w:t>
            </w:r>
            <w:r w:rsidR="004F1554" w:rsidRPr="001257B9">
              <w:rPr>
                <w:b/>
              </w:rPr>
              <w:t>:</w:t>
            </w:r>
          </w:p>
          <w:p w14:paraId="26C6E821" w14:textId="77777777" w:rsidR="001257B9" w:rsidRPr="001257B9" w:rsidRDefault="001257B9" w:rsidP="001257B9">
            <w:pPr>
              <w:pStyle w:val="ListParagraph"/>
              <w:numPr>
                <w:ilvl w:val="0"/>
                <w:numId w:val="43"/>
              </w:numPr>
            </w:pPr>
            <w:r w:rsidRPr="001257B9">
              <w:t>Patients benefit from faster assessment in the comfort and convenience of their residential surroundings</w:t>
            </w:r>
          </w:p>
          <w:p w14:paraId="43BA6282" w14:textId="77777777" w:rsidR="001257B9" w:rsidRPr="001257B9" w:rsidRDefault="001257B9" w:rsidP="001257B9">
            <w:pPr>
              <w:pStyle w:val="ListParagraph"/>
              <w:numPr>
                <w:ilvl w:val="0"/>
                <w:numId w:val="43"/>
              </w:numPr>
            </w:pPr>
            <w:r w:rsidRPr="001257B9">
              <w:t>Care homes can demonstrate that they are providing state of the art technology in the care of their residents</w:t>
            </w:r>
            <w:r>
              <w:t xml:space="preserve"> and more highly-trained staff</w:t>
            </w:r>
          </w:p>
          <w:p w14:paraId="24A2C6DE" w14:textId="0356BA10" w:rsidR="001257B9" w:rsidRPr="001257B9" w:rsidRDefault="006675E1" w:rsidP="001257B9">
            <w:pPr>
              <w:pStyle w:val="ListParagraph"/>
              <w:numPr>
                <w:ilvl w:val="0"/>
                <w:numId w:val="43"/>
              </w:numPr>
            </w:pPr>
            <w:r>
              <w:t>Speech and language</w:t>
            </w:r>
            <w:r w:rsidR="001257B9" w:rsidRPr="001257B9">
              <w:t xml:space="preserve"> departments benefit from long term time savings</w:t>
            </w:r>
            <w:r w:rsidR="001257B9">
              <w:t>/reduction in time wasted</w:t>
            </w:r>
          </w:p>
          <w:p w14:paraId="0819D1EF" w14:textId="77777777" w:rsidR="00D16503" w:rsidRPr="001257B9" w:rsidRDefault="001257B9" w:rsidP="001257B9">
            <w:pPr>
              <w:pStyle w:val="ListParagraph"/>
              <w:numPr>
                <w:ilvl w:val="0"/>
                <w:numId w:val="43"/>
              </w:numPr>
            </w:pPr>
            <w:r w:rsidRPr="001257B9">
              <w:t>Clinical Commissioning Groups (CCGs) benefit from long term cost savings</w:t>
            </w:r>
          </w:p>
          <w:p w14:paraId="7A02423F" w14:textId="77777777" w:rsidR="00D16503" w:rsidRDefault="00D16503" w:rsidP="00D16503"/>
          <w:p w14:paraId="50D68B3B" w14:textId="77777777" w:rsidR="00273155" w:rsidRPr="005B7C14" w:rsidRDefault="001257B9" w:rsidP="00273155">
            <w:pPr>
              <w:rPr>
                <w:b/>
              </w:rPr>
            </w:pPr>
            <w:r w:rsidRPr="005B7C14">
              <w:rPr>
                <w:b/>
              </w:rPr>
              <w:t>Partnerships:</w:t>
            </w:r>
          </w:p>
          <w:p w14:paraId="042580A7" w14:textId="7131825E" w:rsidR="005D1567" w:rsidRDefault="052DFE5B" w:rsidP="00273155">
            <w:pPr>
              <w:pStyle w:val="ListParagraph"/>
              <w:numPr>
                <w:ilvl w:val="0"/>
                <w:numId w:val="34"/>
              </w:numPr>
            </w:pPr>
            <w:r>
              <w:t xml:space="preserve">Working with a dedicated </w:t>
            </w:r>
            <w:r w:rsidR="006675E1">
              <w:t>commercial programme manager from the Innovation Agency</w:t>
            </w:r>
            <w:r>
              <w:t xml:space="preserve">, </w:t>
            </w:r>
            <w:proofErr w:type="spellStart"/>
            <w:r>
              <w:t>Teleswallowing</w:t>
            </w:r>
            <w:proofErr w:type="spellEnd"/>
            <w:r>
              <w:t xml:space="preserve"> Limited </w:t>
            </w:r>
            <w:r w:rsidR="00941DA7">
              <w:t>is in talks</w:t>
            </w:r>
            <w:r w:rsidR="006675E1">
              <w:t xml:space="preserve"> with hospital trusts in Liverpool</w:t>
            </w:r>
            <w:r w:rsidR="005D1567">
              <w:t xml:space="preserve"> and</w:t>
            </w:r>
            <w:r w:rsidR="006675E1">
              <w:t xml:space="preserve"> is trialling a unique out of hours </w:t>
            </w:r>
            <w:proofErr w:type="spellStart"/>
            <w:r>
              <w:t>Teleswallowing</w:t>
            </w:r>
            <w:proofErr w:type="spellEnd"/>
            <w:r w:rsidR="005D1567">
              <w:t xml:space="preserve"> stroke</w:t>
            </w:r>
            <w:r>
              <w:t xml:space="preserve"> service in Blackpool Teaching Hospitals</w:t>
            </w:r>
            <w:r w:rsidR="006675E1">
              <w:t xml:space="preserve"> NHS </w:t>
            </w:r>
            <w:r>
              <w:t>Foundation Trust</w:t>
            </w:r>
            <w:r w:rsidR="005D1567">
              <w:t>.</w:t>
            </w:r>
          </w:p>
          <w:p w14:paraId="0B9525AF" w14:textId="410D5C44" w:rsidR="00F81F7C" w:rsidRDefault="005D1567" w:rsidP="00273155">
            <w:pPr>
              <w:pStyle w:val="ListParagraph"/>
              <w:numPr>
                <w:ilvl w:val="0"/>
                <w:numId w:val="34"/>
              </w:numPr>
            </w:pPr>
            <w:r>
              <w:t>Through</w:t>
            </w:r>
            <w:r w:rsidR="00F81F7C">
              <w:t xml:space="preserve"> the partnership with the </w:t>
            </w:r>
            <w:r>
              <w:t>I</w:t>
            </w:r>
            <w:r w:rsidR="00F81F7C">
              <w:t xml:space="preserve">nnovation </w:t>
            </w:r>
            <w:r>
              <w:t>A</w:t>
            </w:r>
            <w:r w:rsidR="00F81F7C">
              <w:t>gency</w:t>
            </w:r>
            <w:r>
              <w:t>,</w:t>
            </w:r>
            <w:r w:rsidR="00F81F7C">
              <w:t xml:space="preserve"> </w:t>
            </w:r>
            <w:proofErr w:type="spellStart"/>
            <w:r>
              <w:t>T</w:t>
            </w:r>
            <w:r w:rsidR="00F81F7C">
              <w:t>eleswallowing</w:t>
            </w:r>
            <w:proofErr w:type="spellEnd"/>
            <w:r w:rsidR="00F81F7C">
              <w:t xml:space="preserve"> </w:t>
            </w:r>
            <w:r>
              <w:t>L</w:t>
            </w:r>
            <w:r w:rsidR="00F81F7C">
              <w:t>imited has secure</w:t>
            </w:r>
            <w:r>
              <w:t>d</w:t>
            </w:r>
            <w:r w:rsidR="00F81F7C">
              <w:t xml:space="preserve"> EU </w:t>
            </w:r>
            <w:r w:rsidR="00F81F7C">
              <w:lastRenderedPageBreak/>
              <w:t xml:space="preserve">Innovation Twinning </w:t>
            </w:r>
            <w:r>
              <w:t xml:space="preserve">funding </w:t>
            </w:r>
            <w:r w:rsidR="00F81F7C">
              <w:t xml:space="preserve">with a </w:t>
            </w:r>
            <w:r>
              <w:t>Cologne-based</w:t>
            </w:r>
            <w:r w:rsidR="00F81F7C">
              <w:t xml:space="preserve"> innovation team</w:t>
            </w:r>
            <w:r>
              <w:t xml:space="preserve"> with the aim of sharing the service throughout Germany</w:t>
            </w:r>
          </w:p>
          <w:p w14:paraId="1713B75E" w14:textId="77777777" w:rsidR="005B7C14" w:rsidRPr="005B7C14" w:rsidRDefault="005B7C14" w:rsidP="005B7C14">
            <w:pPr>
              <w:ind w:left="360"/>
            </w:pPr>
          </w:p>
          <w:p w14:paraId="3AAF84DC" w14:textId="77777777" w:rsidR="005B7C14" w:rsidRPr="005B7C14" w:rsidRDefault="005B7C14" w:rsidP="005B7C14">
            <w:pPr>
              <w:rPr>
                <w:b/>
              </w:rPr>
            </w:pPr>
            <w:r w:rsidRPr="005B7C14">
              <w:rPr>
                <w:b/>
              </w:rPr>
              <w:t>Awards</w:t>
            </w:r>
          </w:p>
          <w:p w14:paraId="7B635C30" w14:textId="7A03C5BA" w:rsidR="052DFE5B" w:rsidRPr="00637A18" w:rsidRDefault="052DFE5B" w:rsidP="052DFE5B">
            <w:pPr>
              <w:pStyle w:val="ListParagraph"/>
              <w:numPr>
                <w:ilvl w:val="0"/>
                <w:numId w:val="34"/>
              </w:numPr>
              <w:spacing w:line="276" w:lineRule="auto"/>
            </w:pPr>
            <w:r w:rsidRPr="00637A18">
              <w:rPr>
                <w:bCs/>
              </w:rPr>
              <w:t>To date</w:t>
            </w:r>
            <w:r w:rsidR="006675E1">
              <w:rPr>
                <w:bCs/>
              </w:rPr>
              <w:t xml:space="preserve">, </w:t>
            </w:r>
            <w:proofErr w:type="spellStart"/>
            <w:r w:rsidR="006675E1">
              <w:rPr>
                <w:bCs/>
              </w:rPr>
              <w:t>Teleswallowing</w:t>
            </w:r>
            <w:proofErr w:type="spellEnd"/>
            <w:r w:rsidRPr="00637A18">
              <w:rPr>
                <w:bCs/>
              </w:rPr>
              <w:t xml:space="preserve"> has been recognised locally and nationally in IT Innovation Programme awards, </w:t>
            </w:r>
            <w:r w:rsidR="00637A18" w:rsidRPr="00637A18">
              <w:rPr>
                <w:bCs/>
              </w:rPr>
              <w:t>two</w:t>
            </w:r>
            <w:r w:rsidRPr="00637A18">
              <w:rPr>
                <w:bCs/>
              </w:rPr>
              <w:t xml:space="preserve"> NHS England Regional Innovation awards</w:t>
            </w:r>
            <w:r w:rsidR="00637A18" w:rsidRPr="00637A18">
              <w:rPr>
                <w:bCs/>
              </w:rPr>
              <w:t xml:space="preserve"> and</w:t>
            </w:r>
            <w:r w:rsidRPr="00637A18">
              <w:rPr>
                <w:bCs/>
              </w:rPr>
              <w:t xml:space="preserve"> </w:t>
            </w:r>
            <w:r w:rsidR="00637A18" w:rsidRPr="00637A18">
              <w:rPr>
                <w:bCs/>
              </w:rPr>
              <w:t>the</w:t>
            </w:r>
            <w:r w:rsidR="006675E1">
              <w:rPr>
                <w:bCs/>
              </w:rPr>
              <w:t xml:space="preserve"> North West</w:t>
            </w:r>
            <w:r w:rsidRPr="00637A18">
              <w:rPr>
                <w:bCs/>
              </w:rPr>
              <w:t xml:space="preserve"> Coast </w:t>
            </w:r>
            <w:r w:rsidR="006675E1">
              <w:rPr>
                <w:bCs/>
              </w:rPr>
              <w:t>Research and Innovation Awards</w:t>
            </w:r>
          </w:p>
          <w:p w14:paraId="7D169A1C" w14:textId="70E4C4B6" w:rsidR="00E81755" w:rsidRPr="00637A18" w:rsidRDefault="00637A18" w:rsidP="052DFE5B">
            <w:pPr>
              <w:pStyle w:val="ListParagraph"/>
              <w:numPr>
                <w:ilvl w:val="0"/>
                <w:numId w:val="34"/>
              </w:numPr>
              <w:rPr>
                <w:bCs/>
              </w:rPr>
            </w:pPr>
            <w:r w:rsidRPr="00637A18">
              <w:rPr>
                <w:bCs/>
              </w:rPr>
              <w:t xml:space="preserve">In addition, Veronica Southern has received awards: </w:t>
            </w:r>
            <w:r w:rsidR="052DFE5B" w:rsidRPr="00637A18">
              <w:rPr>
                <w:bCs/>
              </w:rPr>
              <w:t>2015-16 NHS England Challenge Prize in Rehabilitation (Highly Commended</w:t>
            </w:r>
            <w:r w:rsidRPr="00637A18">
              <w:rPr>
                <w:bCs/>
              </w:rPr>
              <w:t>) and</w:t>
            </w:r>
            <w:r w:rsidR="052DFE5B" w:rsidRPr="00637A18">
              <w:rPr>
                <w:bCs/>
              </w:rPr>
              <w:t xml:space="preserve"> NW Informatics Skills Network Clinician in Informatics 2016 </w:t>
            </w:r>
          </w:p>
          <w:p w14:paraId="21FDD123" w14:textId="77777777" w:rsidR="00D10D8B" w:rsidRPr="00170E26" w:rsidRDefault="00D10D8B" w:rsidP="003136F3"/>
        </w:tc>
      </w:tr>
      <w:tr w:rsidR="00D309CB" w14:paraId="6ADD0217" w14:textId="77777777" w:rsidTr="63EF6231">
        <w:tc>
          <w:tcPr>
            <w:tcW w:w="10562" w:type="dxa"/>
          </w:tcPr>
          <w:p w14:paraId="688BEBE1" w14:textId="77777777" w:rsidR="00EE54F5" w:rsidRDefault="00F24826" w:rsidP="002B07AF">
            <w:r>
              <w:lastRenderedPageBreak/>
              <w:br w:type="page"/>
            </w:r>
          </w:p>
          <w:p w14:paraId="0D43E677" w14:textId="77777777" w:rsidR="00C765AC" w:rsidRDefault="00C137D3" w:rsidP="00C765AC">
            <w:pPr>
              <w:rPr>
                <w:b/>
                <w:color w:val="245170"/>
                <w:sz w:val="22"/>
              </w:rPr>
            </w:pPr>
            <w:r>
              <w:rPr>
                <w:b/>
                <w:color w:val="245170"/>
                <w:sz w:val="22"/>
              </w:rPr>
              <w:t>Supporting quote</w:t>
            </w:r>
            <w:r w:rsidR="00EE54F5">
              <w:rPr>
                <w:b/>
                <w:color w:val="245170"/>
                <w:sz w:val="22"/>
              </w:rPr>
              <w:t>s</w:t>
            </w:r>
            <w:r>
              <w:rPr>
                <w:b/>
                <w:color w:val="245170"/>
                <w:sz w:val="22"/>
              </w:rPr>
              <w:t xml:space="preserve"> from a</w:t>
            </w:r>
            <w:r w:rsidR="00C765AC" w:rsidRPr="00170E26">
              <w:rPr>
                <w:b/>
                <w:color w:val="245170"/>
                <w:sz w:val="22"/>
              </w:rPr>
              <w:t xml:space="preserve"> stakeholder / </w:t>
            </w:r>
            <w:r>
              <w:rPr>
                <w:b/>
                <w:color w:val="245170"/>
                <w:sz w:val="22"/>
              </w:rPr>
              <w:t>partner or service user</w:t>
            </w:r>
            <w:r w:rsidR="008F5BE8">
              <w:rPr>
                <w:b/>
                <w:color w:val="245170"/>
                <w:sz w:val="22"/>
              </w:rPr>
              <w:t xml:space="preserve"> (50 words per quote maximum)</w:t>
            </w:r>
          </w:p>
          <w:p w14:paraId="48045AD0" w14:textId="77777777" w:rsidR="00FA5AD3" w:rsidRPr="00170E26" w:rsidRDefault="00FA5AD3" w:rsidP="00C765AC">
            <w:pPr>
              <w:rPr>
                <w:b/>
                <w:color w:val="245170"/>
                <w:sz w:val="22"/>
              </w:rPr>
            </w:pPr>
          </w:p>
          <w:p w14:paraId="0A5C2F16" w14:textId="1B926186" w:rsidR="00A649E3" w:rsidRPr="000279F8" w:rsidRDefault="00A649E3" w:rsidP="00FA5AD3">
            <w:pPr>
              <w:rPr>
                <w:b/>
                <w:i/>
              </w:rPr>
            </w:pPr>
            <w:r w:rsidRPr="000279F8">
              <w:rPr>
                <w:b/>
                <w:i/>
              </w:rPr>
              <w:t xml:space="preserve">“Working closely with the Innovation Agency has provided another dimension to </w:t>
            </w:r>
            <w:proofErr w:type="spellStart"/>
            <w:r w:rsidRPr="000279F8">
              <w:rPr>
                <w:b/>
                <w:i/>
              </w:rPr>
              <w:t>Teleswallowing</w:t>
            </w:r>
            <w:proofErr w:type="spellEnd"/>
            <w:r w:rsidRPr="000279F8">
              <w:rPr>
                <w:b/>
                <w:i/>
              </w:rPr>
              <w:t>: they bring the business acumen and maximise the project’s potential to a wider healthcare audience. We are the clinicians, they are the busines</w:t>
            </w:r>
            <w:r w:rsidR="000279F8" w:rsidRPr="000279F8">
              <w:rPr>
                <w:b/>
                <w:i/>
              </w:rPr>
              <w:t>s brains and the combined expertise is ideal for success.</w:t>
            </w:r>
          </w:p>
          <w:p w14:paraId="6C9034AA" w14:textId="0C0B41F4" w:rsidR="000279F8" w:rsidRPr="000279F8" w:rsidRDefault="006675E1" w:rsidP="00FA5AD3">
            <w:pPr>
              <w:rPr>
                <w:b/>
                <w:i/>
              </w:rPr>
            </w:pPr>
            <w:r>
              <w:rPr>
                <w:b/>
                <w:i/>
              </w:rPr>
              <w:t>“The commercial t</w:t>
            </w:r>
            <w:r w:rsidR="000279F8" w:rsidRPr="000279F8">
              <w:rPr>
                <w:b/>
                <w:i/>
              </w:rPr>
              <w:t>eam of the Innovation Agency were instrumental in us securing contrac</w:t>
            </w:r>
            <w:r>
              <w:rPr>
                <w:b/>
                <w:i/>
              </w:rPr>
              <w:t>ts with two major NHS hospital t</w:t>
            </w:r>
            <w:r w:rsidR="000279F8" w:rsidRPr="000279F8">
              <w:rPr>
                <w:b/>
                <w:i/>
              </w:rPr>
              <w:t>rusts.”</w:t>
            </w:r>
          </w:p>
          <w:p w14:paraId="5F8F594A" w14:textId="11DEAB2C" w:rsidR="000279F8" w:rsidRDefault="000279F8" w:rsidP="00FA5AD3">
            <w:r>
              <w:t>Veronica Southern, Director a</w:t>
            </w:r>
            <w:r w:rsidR="006675E1">
              <w:t xml:space="preserve">nd co-founder of </w:t>
            </w:r>
            <w:proofErr w:type="spellStart"/>
            <w:r w:rsidR="006675E1">
              <w:t>Teleswallowing</w:t>
            </w:r>
            <w:proofErr w:type="spellEnd"/>
          </w:p>
          <w:p w14:paraId="07790BD0" w14:textId="77777777" w:rsidR="000279F8" w:rsidRPr="00A733CF" w:rsidRDefault="000279F8" w:rsidP="00FA5AD3">
            <w:pPr>
              <w:rPr>
                <w:color w:val="FF0000"/>
              </w:rPr>
            </w:pPr>
          </w:p>
          <w:p w14:paraId="400111B8" w14:textId="032BE6DC" w:rsidR="002B07AF" w:rsidRPr="005D1567" w:rsidRDefault="00FA5AD3" w:rsidP="005D1567">
            <w:pPr>
              <w:rPr>
                <w:b/>
                <w:i/>
              </w:rPr>
            </w:pPr>
            <w:r w:rsidRPr="005D1567">
              <w:rPr>
                <w:b/>
                <w:i/>
              </w:rPr>
              <w:t>“</w:t>
            </w:r>
            <w:proofErr w:type="spellStart"/>
            <w:r w:rsidR="005D1567">
              <w:rPr>
                <w:b/>
                <w:i/>
              </w:rPr>
              <w:t>Teleswallowing</w:t>
            </w:r>
            <w:proofErr w:type="spellEnd"/>
            <w:r w:rsidR="005D1567">
              <w:rPr>
                <w:b/>
                <w:i/>
              </w:rPr>
              <w:t xml:space="preserve"> is a</w:t>
            </w:r>
            <w:r w:rsidR="00A649E3" w:rsidRPr="005D1567">
              <w:rPr>
                <w:b/>
                <w:i/>
              </w:rPr>
              <w:t xml:space="preserve"> fast, efficient service </w:t>
            </w:r>
            <w:r w:rsidR="005D1567" w:rsidRPr="005D1567">
              <w:rPr>
                <w:b/>
                <w:i/>
              </w:rPr>
              <w:t xml:space="preserve">which </w:t>
            </w:r>
            <w:r w:rsidR="00A649E3" w:rsidRPr="005D1567">
              <w:rPr>
                <w:b/>
                <w:i/>
              </w:rPr>
              <w:t>reduc</w:t>
            </w:r>
            <w:r w:rsidR="005D1567" w:rsidRPr="005D1567">
              <w:rPr>
                <w:b/>
                <w:i/>
              </w:rPr>
              <w:t>es the</w:t>
            </w:r>
            <w:r w:rsidR="00A649E3" w:rsidRPr="005D1567">
              <w:rPr>
                <w:b/>
                <w:i/>
              </w:rPr>
              <w:t xml:space="preserve"> risk of chest infection or dehydration</w:t>
            </w:r>
            <w:r w:rsidR="005D1567" w:rsidRPr="005D1567">
              <w:rPr>
                <w:b/>
                <w:i/>
              </w:rPr>
              <w:t>,</w:t>
            </w:r>
            <w:r w:rsidR="00A649E3" w:rsidRPr="005D1567">
              <w:rPr>
                <w:b/>
                <w:i/>
              </w:rPr>
              <w:t xml:space="preserve"> </w:t>
            </w:r>
            <w:r w:rsidR="005D1567" w:rsidRPr="005D1567">
              <w:rPr>
                <w:b/>
                <w:i/>
              </w:rPr>
              <w:t>r</w:t>
            </w:r>
            <w:r w:rsidR="00A649E3" w:rsidRPr="005D1567">
              <w:rPr>
                <w:b/>
                <w:i/>
              </w:rPr>
              <w:t>educes waiting time and benefits patients.</w:t>
            </w:r>
            <w:r w:rsidR="005D1567" w:rsidRPr="005D1567">
              <w:rPr>
                <w:b/>
                <w:i/>
              </w:rPr>
              <w:t xml:space="preserve"> </w:t>
            </w:r>
            <w:r w:rsidR="00A649E3" w:rsidRPr="005D1567">
              <w:rPr>
                <w:b/>
                <w:i/>
              </w:rPr>
              <w:t>It provides quick access to a service that’s needed. A six week wait for this type of service can mean the difference between life and death.</w:t>
            </w:r>
            <w:r w:rsidR="005D1567" w:rsidRPr="005D1567">
              <w:rPr>
                <w:b/>
                <w:i/>
              </w:rPr>
              <w:t xml:space="preserve"> In addition, not</w:t>
            </w:r>
            <w:r w:rsidR="00A649E3" w:rsidRPr="005D1567">
              <w:rPr>
                <w:b/>
                <w:i/>
              </w:rPr>
              <w:t xml:space="preserve"> going to hospital is better for the patient and saves the NHS in terms of costs, pressure and bed space.”</w:t>
            </w:r>
          </w:p>
          <w:p w14:paraId="01F5470D" w14:textId="739D5F08" w:rsidR="00A649E3" w:rsidRPr="003B6482" w:rsidRDefault="005D1567" w:rsidP="00A649E3">
            <w:r w:rsidRPr="005D1567">
              <w:t xml:space="preserve">Paula Bell, Owner, </w:t>
            </w:r>
            <w:proofErr w:type="spellStart"/>
            <w:r w:rsidRPr="005D1567">
              <w:t>Belsfield</w:t>
            </w:r>
            <w:proofErr w:type="spellEnd"/>
            <w:r w:rsidRPr="005D1567">
              <w:t xml:space="preserve"> Care Home </w:t>
            </w:r>
          </w:p>
        </w:tc>
      </w:tr>
      <w:tr w:rsidR="00B0478B" w14:paraId="4F2CC434" w14:textId="77777777" w:rsidTr="63EF6231">
        <w:tc>
          <w:tcPr>
            <w:tcW w:w="10562" w:type="dxa"/>
          </w:tcPr>
          <w:p w14:paraId="5987544F" w14:textId="7D3638C1" w:rsidR="00B0478B" w:rsidRDefault="00B0478B" w:rsidP="002B07AF"/>
          <w:p w14:paraId="563145B0" w14:textId="77777777" w:rsidR="00B0478B" w:rsidRPr="00AA1984" w:rsidRDefault="00B0478B" w:rsidP="002B07AF">
            <w:pPr>
              <w:rPr>
                <w:color w:val="245170" w:themeColor="accent1"/>
                <w:sz w:val="22"/>
                <w:szCs w:val="22"/>
              </w:rPr>
            </w:pPr>
            <w:r w:rsidRPr="00AA1984">
              <w:rPr>
                <w:b/>
                <w:color w:val="245170" w:themeColor="accent1"/>
                <w:sz w:val="22"/>
              </w:rPr>
              <w:t>Patient impact</w:t>
            </w:r>
            <w:r w:rsidRPr="00AA1984">
              <w:rPr>
                <w:color w:val="245170" w:themeColor="accent1"/>
                <w:sz w:val="22"/>
                <w:szCs w:val="22"/>
              </w:rPr>
              <w:t xml:space="preserve"> </w:t>
            </w:r>
            <w:r w:rsidRPr="00AA1984">
              <w:rPr>
                <w:b/>
                <w:i/>
                <w:color w:val="245170" w:themeColor="accent1"/>
                <w:sz w:val="22"/>
                <w:szCs w:val="22"/>
              </w:rPr>
              <w:t>(for internal use – this will not appear on Atlas)</w:t>
            </w:r>
          </w:p>
          <w:p w14:paraId="0C562FEA" w14:textId="77777777" w:rsidR="00B0478B" w:rsidRPr="000279F8" w:rsidRDefault="00B0478B" w:rsidP="002B07AF">
            <w:pPr>
              <w:rPr>
                <w:color w:val="FF0000"/>
                <w:sz w:val="22"/>
                <w:szCs w:val="22"/>
              </w:rPr>
            </w:pPr>
          </w:p>
          <w:p w14:paraId="70512A6B" w14:textId="77777777" w:rsidR="00AA1984" w:rsidRPr="00AA1984" w:rsidRDefault="00AA1984" w:rsidP="63EF6231">
            <w:r w:rsidRPr="00AA1984">
              <w:t>Positive impact on patients: their physical and mental wellbeing, reduction in waiting times.</w:t>
            </w:r>
          </w:p>
          <w:p w14:paraId="7E1EC345" w14:textId="135B6258" w:rsidR="00AA1984" w:rsidRPr="00AA1984" w:rsidRDefault="63EF6231" w:rsidP="63EF6231">
            <w:r w:rsidRPr="00AA1984">
              <w:t xml:space="preserve">Paula Bell </w:t>
            </w:r>
            <w:r w:rsidR="00AA1984" w:rsidRPr="00AA1984">
              <w:t>(Tel:</w:t>
            </w:r>
            <w:r w:rsidRPr="00AA1984">
              <w:t>01253 777467</w:t>
            </w:r>
            <w:r w:rsidR="00AA1984" w:rsidRPr="00AA1984">
              <w:t>)</w:t>
            </w:r>
            <w:r w:rsidRPr="00AA1984">
              <w:t xml:space="preserve">, owner of the </w:t>
            </w:r>
            <w:proofErr w:type="spellStart"/>
            <w:r w:rsidRPr="00AA1984">
              <w:t>Belsfield</w:t>
            </w:r>
            <w:proofErr w:type="spellEnd"/>
            <w:r w:rsidRPr="00AA1984">
              <w:t xml:space="preserve"> Care Home group, </w:t>
            </w:r>
            <w:r w:rsidR="00AA1984" w:rsidRPr="00AA1984">
              <w:t xml:space="preserve">would be </w:t>
            </w:r>
            <w:r w:rsidR="00E708D1">
              <w:t xml:space="preserve">willing to </w:t>
            </w:r>
            <w:r w:rsidR="00AA1984" w:rsidRPr="00AA1984">
              <w:t xml:space="preserve">speak about </w:t>
            </w:r>
            <w:proofErr w:type="spellStart"/>
            <w:r w:rsidR="00AA1984" w:rsidRPr="00AA1984">
              <w:t>Teleswallowing</w:t>
            </w:r>
            <w:proofErr w:type="spellEnd"/>
            <w:r w:rsidR="00AA1984" w:rsidRPr="00AA1984">
              <w:t xml:space="preserve"> (positive impact on patients, plus benefits to care home staff)</w:t>
            </w:r>
          </w:p>
          <w:p w14:paraId="028A1889" w14:textId="77777777" w:rsidR="00B0478B" w:rsidRDefault="00B0478B" w:rsidP="00E708D1"/>
        </w:tc>
      </w:tr>
      <w:tr w:rsidR="00D309CB" w14:paraId="4D347A52" w14:textId="77777777" w:rsidTr="63EF6231">
        <w:tc>
          <w:tcPr>
            <w:tcW w:w="10562" w:type="dxa"/>
          </w:tcPr>
          <w:p w14:paraId="7E0BDDE6" w14:textId="77777777" w:rsidR="00D309CB" w:rsidRPr="00170E26" w:rsidRDefault="00D309CB" w:rsidP="0035600A">
            <w:pPr>
              <w:rPr>
                <w:rFonts w:ascii="Tahoma" w:hAnsi="Tahoma" w:cs="Tahoma"/>
                <w:color w:val="000000"/>
              </w:rPr>
            </w:pPr>
          </w:p>
          <w:p w14:paraId="0A9C3ECE" w14:textId="77777777" w:rsidR="00D309CB" w:rsidRDefault="00D309CB" w:rsidP="00D309CB">
            <w:pPr>
              <w:pStyle w:val="Heading2"/>
              <w:outlineLvl w:val="1"/>
              <w:rPr>
                <w:b/>
                <w:sz w:val="22"/>
              </w:rPr>
            </w:pPr>
            <w:r w:rsidRPr="00170E26">
              <w:rPr>
                <w:b/>
                <w:sz w:val="22"/>
              </w:rPr>
              <w:t>Plans for the future</w:t>
            </w:r>
            <w:r w:rsidR="00251142">
              <w:rPr>
                <w:b/>
                <w:sz w:val="22"/>
              </w:rPr>
              <w:t xml:space="preserve"> (100 words maximum)</w:t>
            </w:r>
          </w:p>
          <w:p w14:paraId="1FE5EE37" w14:textId="77777777" w:rsidR="00DC047A" w:rsidRPr="000279F8" w:rsidRDefault="00DC047A" w:rsidP="00DC047A">
            <w:pPr>
              <w:rPr>
                <w:color w:val="FF0000"/>
              </w:rPr>
            </w:pPr>
          </w:p>
          <w:p w14:paraId="22EC4A3B" w14:textId="17E11050" w:rsidR="000279F8" w:rsidRPr="00637A18" w:rsidRDefault="052DFE5B" w:rsidP="052DFE5B">
            <w:pPr>
              <w:pStyle w:val="ListParagraph"/>
              <w:numPr>
                <w:ilvl w:val="0"/>
                <w:numId w:val="49"/>
              </w:numPr>
              <w:rPr>
                <w:rFonts w:cs="Tahoma"/>
              </w:rPr>
            </w:pPr>
            <w:r w:rsidRPr="00637A18">
              <w:rPr>
                <w:rFonts w:cs="Tahoma"/>
              </w:rPr>
              <w:t>The aim is</w:t>
            </w:r>
            <w:r w:rsidR="006675E1">
              <w:rPr>
                <w:rFonts w:cs="Tahoma"/>
              </w:rPr>
              <w:t xml:space="preserve"> to roll-out the </w:t>
            </w:r>
            <w:proofErr w:type="spellStart"/>
            <w:r w:rsidR="006675E1">
              <w:rPr>
                <w:rFonts w:cs="Tahoma"/>
              </w:rPr>
              <w:t>Teleswallowing</w:t>
            </w:r>
            <w:proofErr w:type="spellEnd"/>
            <w:r w:rsidRPr="00637A18">
              <w:rPr>
                <w:rFonts w:cs="Tahoma"/>
              </w:rPr>
              <w:t xml:space="preserve"> service to the North West region and beyond by</w:t>
            </w:r>
            <w:r w:rsidR="00637A18" w:rsidRPr="00637A18">
              <w:rPr>
                <w:rFonts w:cs="Tahoma"/>
              </w:rPr>
              <w:t xml:space="preserve"> </w:t>
            </w:r>
            <w:r w:rsidRPr="00637A18">
              <w:rPr>
                <w:rFonts w:cs="Tahoma"/>
              </w:rPr>
              <w:t>2018</w:t>
            </w:r>
          </w:p>
          <w:p w14:paraId="27DF5D16" w14:textId="20C1A390" w:rsidR="000279F8" w:rsidRPr="00637A18" w:rsidRDefault="006675E1" w:rsidP="000279F8">
            <w:pPr>
              <w:pStyle w:val="ListParagraph"/>
              <w:numPr>
                <w:ilvl w:val="0"/>
                <w:numId w:val="49"/>
              </w:numPr>
              <w:rPr>
                <w:rFonts w:cs="Tahoma"/>
              </w:rPr>
            </w:pPr>
            <w:r>
              <w:rPr>
                <w:rFonts w:cs="Tahoma"/>
              </w:rPr>
              <w:t xml:space="preserve">The out of hours </w:t>
            </w:r>
            <w:proofErr w:type="spellStart"/>
            <w:r>
              <w:rPr>
                <w:rFonts w:cs="Tahoma"/>
              </w:rPr>
              <w:t>Teleswallowing</w:t>
            </w:r>
            <w:proofErr w:type="spellEnd"/>
            <w:r w:rsidR="000279F8" w:rsidRPr="00637A18">
              <w:rPr>
                <w:rFonts w:cs="Tahoma"/>
              </w:rPr>
              <w:t xml:space="preserve"> service with Blackpool Teac</w:t>
            </w:r>
            <w:r>
              <w:rPr>
                <w:rFonts w:cs="Tahoma"/>
              </w:rPr>
              <w:t>hing Hospitals NHS Foundation Trust</w:t>
            </w:r>
            <w:r w:rsidR="000279F8" w:rsidRPr="00637A18">
              <w:rPr>
                <w:rFonts w:cs="Tahoma"/>
              </w:rPr>
              <w:t xml:space="preserve"> runs from May 2017 to June 2017</w:t>
            </w:r>
          </w:p>
          <w:p w14:paraId="7A68CD04" w14:textId="406BF977" w:rsidR="000279F8" w:rsidRPr="00637A18" w:rsidRDefault="052DFE5B" w:rsidP="052DFE5B">
            <w:pPr>
              <w:pStyle w:val="ListParagraph"/>
              <w:numPr>
                <w:ilvl w:val="0"/>
                <w:numId w:val="49"/>
              </w:numPr>
              <w:rPr>
                <w:rFonts w:cs="Tahoma"/>
              </w:rPr>
            </w:pPr>
            <w:proofErr w:type="spellStart"/>
            <w:r w:rsidRPr="00637A18">
              <w:rPr>
                <w:rFonts w:cs="Tahoma"/>
              </w:rPr>
              <w:t>Teleswallowing</w:t>
            </w:r>
            <w:proofErr w:type="spellEnd"/>
            <w:r w:rsidRPr="00637A18">
              <w:rPr>
                <w:rFonts w:cs="Tahoma"/>
              </w:rPr>
              <w:t xml:space="preserve"> Limited has contracts with NHS England New Care Models Programme/Blackpool CCG/Wyre and Fylde CCG and aims to be</w:t>
            </w:r>
            <w:r w:rsidR="006675E1">
              <w:rPr>
                <w:rFonts w:cs="Tahoma"/>
              </w:rPr>
              <w:t xml:space="preserve"> supporting 146 homes/hospital t</w:t>
            </w:r>
            <w:r w:rsidRPr="00637A18">
              <w:rPr>
                <w:rFonts w:cs="Tahoma"/>
              </w:rPr>
              <w:t xml:space="preserve">rusts in the next </w:t>
            </w:r>
            <w:r w:rsidR="00637A18" w:rsidRPr="00637A18">
              <w:rPr>
                <w:rFonts w:cs="Tahoma"/>
              </w:rPr>
              <w:t>three</w:t>
            </w:r>
            <w:r w:rsidRPr="00637A18">
              <w:rPr>
                <w:rFonts w:cs="Tahoma"/>
              </w:rPr>
              <w:t xml:space="preserve"> months</w:t>
            </w:r>
          </w:p>
          <w:p w14:paraId="67A1F049" w14:textId="744AD4F5" w:rsidR="000279F8" w:rsidRPr="00637A18" w:rsidRDefault="052DFE5B" w:rsidP="052DFE5B">
            <w:pPr>
              <w:pStyle w:val="ListParagraph"/>
              <w:numPr>
                <w:ilvl w:val="0"/>
                <w:numId w:val="49"/>
              </w:numPr>
              <w:rPr>
                <w:rFonts w:cs="Tahoma"/>
              </w:rPr>
            </w:pPr>
            <w:r w:rsidRPr="00637A18">
              <w:rPr>
                <w:rFonts w:cs="Tahoma"/>
              </w:rPr>
              <w:t xml:space="preserve">Sustainability </w:t>
            </w:r>
            <w:r w:rsidR="00637A18" w:rsidRPr="00637A18">
              <w:rPr>
                <w:rFonts w:cs="Tahoma"/>
              </w:rPr>
              <w:t>- with</w:t>
            </w:r>
            <w:r w:rsidRPr="00637A18">
              <w:rPr>
                <w:rFonts w:cs="Tahoma"/>
              </w:rPr>
              <w:t xml:space="preserve"> the increase in the use of digital solutions within the NHS, </w:t>
            </w:r>
            <w:proofErr w:type="spellStart"/>
            <w:r w:rsidRPr="00637A18">
              <w:rPr>
                <w:rFonts w:cs="Tahoma"/>
              </w:rPr>
              <w:t>Teleswallowing</w:t>
            </w:r>
            <w:proofErr w:type="spellEnd"/>
            <w:r w:rsidRPr="00637A18">
              <w:rPr>
                <w:rFonts w:cs="Tahoma"/>
              </w:rPr>
              <w:t xml:space="preserve"> should become an embedded service delivery model within the next </w:t>
            </w:r>
            <w:r w:rsidR="00895C42">
              <w:rPr>
                <w:rFonts w:cs="Tahoma"/>
              </w:rPr>
              <w:t>24</w:t>
            </w:r>
            <w:r w:rsidRPr="00637A18">
              <w:rPr>
                <w:rFonts w:cs="Tahoma"/>
              </w:rPr>
              <w:t xml:space="preserve"> months.</w:t>
            </w:r>
          </w:p>
          <w:p w14:paraId="45C0B02C" w14:textId="77777777" w:rsidR="00161EC9" w:rsidRPr="00B15596" w:rsidRDefault="00161EC9" w:rsidP="00DC047A">
            <w:pPr>
              <w:rPr>
                <w:rFonts w:cs="Tahoma"/>
              </w:rPr>
            </w:pPr>
          </w:p>
        </w:tc>
      </w:tr>
    </w:tbl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0562"/>
      </w:tblGrid>
      <w:tr w:rsidR="00C765AC" w:rsidRPr="003D488A" w14:paraId="2DD346B5" w14:textId="77777777" w:rsidTr="63EF6231">
        <w:tc>
          <w:tcPr>
            <w:tcW w:w="10564" w:type="dxa"/>
          </w:tcPr>
          <w:p w14:paraId="2C468583" w14:textId="77777777" w:rsidR="00C765AC" w:rsidRPr="00AA1984" w:rsidRDefault="00C765AC" w:rsidP="00B86CDB">
            <w:pPr>
              <w:rPr>
                <w:b/>
                <w:color w:val="0072C6" w:themeColor="accent3"/>
                <w:sz w:val="22"/>
                <w:szCs w:val="22"/>
              </w:rPr>
            </w:pPr>
            <w:r w:rsidRPr="00AA1984">
              <w:rPr>
                <w:b/>
                <w:color w:val="0072C6" w:themeColor="accent3"/>
                <w:sz w:val="22"/>
                <w:szCs w:val="22"/>
              </w:rPr>
              <w:t>Which national clinical or policy priorities does this example address?</w:t>
            </w:r>
          </w:p>
          <w:p w14:paraId="34DCDFCF" w14:textId="77777777" w:rsidR="00C765AC" w:rsidRPr="00E81755" w:rsidRDefault="00C765AC" w:rsidP="00B86CDB">
            <w:pPr>
              <w:rPr>
                <w:b/>
                <w:color w:val="FF0000"/>
              </w:rPr>
            </w:pPr>
          </w:p>
          <w:p w14:paraId="5A1E5EF9" w14:textId="77777777" w:rsidR="00DC047A" w:rsidRPr="00AA1984" w:rsidRDefault="00DC047A" w:rsidP="00DC047A">
            <w:pPr>
              <w:pStyle w:val="ListParagraph"/>
              <w:numPr>
                <w:ilvl w:val="0"/>
                <w:numId w:val="36"/>
              </w:numPr>
            </w:pPr>
            <w:r w:rsidRPr="00AA1984">
              <w:t>Care and Quality</w:t>
            </w:r>
          </w:p>
          <w:p w14:paraId="6D12B475" w14:textId="77777777" w:rsidR="00DC047A" w:rsidRPr="00AA1984" w:rsidRDefault="00DC047A" w:rsidP="00DC047A">
            <w:pPr>
              <w:pStyle w:val="ListParagraph"/>
              <w:numPr>
                <w:ilvl w:val="0"/>
                <w:numId w:val="36"/>
              </w:numPr>
            </w:pPr>
            <w:r w:rsidRPr="00AA1984">
              <w:t>Funding and Efficiency</w:t>
            </w:r>
          </w:p>
          <w:p w14:paraId="39784598" w14:textId="77777777" w:rsidR="00DC047A" w:rsidRPr="00AA1984" w:rsidRDefault="00DC047A" w:rsidP="00DC047A">
            <w:pPr>
              <w:pStyle w:val="ListParagraph"/>
              <w:numPr>
                <w:ilvl w:val="0"/>
                <w:numId w:val="36"/>
              </w:numPr>
            </w:pPr>
            <w:r w:rsidRPr="00AA1984">
              <w:t>Health and Well Being</w:t>
            </w:r>
          </w:p>
          <w:p w14:paraId="3C2DB261" w14:textId="33588E89" w:rsidR="00DC047A" w:rsidRDefault="00DC047A" w:rsidP="00DC047A">
            <w:pPr>
              <w:pStyle w:val="ListParagraph"/>
              <w:numPr>
                <w:ilvl w:val="0"/>
                <w:numId w:val="36"/>
              </w:numPr>
            </w:pPr>
            <w:r w:rsidRPr="00AA1984">
              <w:t>Driving Economic Growth</w:t>
            </w:r>
          </w:p>
          <w:p w14:paraId="6760DC68" w14:textId="09F47C4B" w:rsidR="00AA1984" w:rsidRPr="00AA1984" w:rsidRDefault="00AA1984" w:rsidP="00DC047A">
            <w:pPr>
              <w:pStyle w:val="ListParagraph"/>
              <w:numPr>
                <w:ilvl w:val="0"/>
                <w:numId w:val="36"/>
              </w:numPr>
            </w:pPr>
            <w:r>
              <w:t>Long-term Conditions and Dementia Care</w:t>
            </w:r>
          </w:p>
          <w:p w14:paraId="6C445766" w14:textId="77777777" w:rsidR="00C765AC" w:rsidRPr="00E81755" w:rsidRDefault="00C765AC" w:rsidP="003136F3">
            <w:pPr>
              <w:rPr>
                <w:color w:val="FF0000"/>
              </w:rPr>
            </w:pPr>
          </w:p>
        </w:tc>
      </w:tr>
      <w:tr w:rsidR="00EE54F5" w:rsidRPr="00D10D8B" w14:paraId="1F4DDC51" w14:textId="77777777" w:rsidTr="63EF6231">
        <w:tc>
          <w:tcPr>
            <w:tcW w:w="10564" w:type="dxa"/>
          </w:tcPr>
          <w:p w14:paraId="266A5BA2" w14:textId="77777777" w:rsidR="00C04532" w:rsidRDefault="00EE54F5" w:rsidP="00B86CDB">
            <w:pPr>
              <w:pStyle w:val="Heading2"/>
              <w:outlineLvl w:val="1"/>
              <w:rPr>
                <w:b/>
                <w:color w:val="0070C0"/>
                <w:sz w:val="22"/>
                <w:szCs w:val="22"/>
              </w:rPr>
            </w:pPr>
            <w:r w:rsidRPr="00E81755">
              <w:rPr>
                <w:b/>
                <w:color w:val="0070C0"/>
                <w:sz w:val="22"/>
                <w:szCs w:val="22"/>
              </w:rPr>
              <w:t xml:space="preserve">Start and end dates: </w:t>
            </w:r>
            <w:r w:rsidR="00C04532" w:rsidRPr="00E81755">
              <w:rPr>
                <w:b/>
                <w:color w:val="0070C0"/>
                <w:sz w:val="22"/>
                <w:szCs w:val="22"/>
              </w:rPr>
              <w:t xml:space="preserve"> </w:t>
            </w:r>
          </w:p>
          <w:p w14:paraId="5FCADDC1" w14:textId="77777777" w:rsidR="007C7F76" w:rsidRPr="007C7F76" w:rsidRDefault="007C7F76" w:rsidP="007C7F76"/>
          <w:p w14:paraId="45A89D49" w14:textId="39D99386" w:rsidR="00C04532" w:rsidRPr="00637A18" w:rsidRDefault="006675E1" w:rsidP="00637A18">
            <w:pPr>
              <w:pStyle w:val="Heading2"/>
              <w:numPr>
                <w:ilvl w:val="0"/>
                <w:numId w:val="41"/>
              </w:numPr>
              <w:ind w:left="1077" w:hanging="357"/>
              <w:outlineLvl w:val="1"/>
              <w:rPr>
                <w:color w:val="auto"/>
              </w:rPr>
            </w:pPr>
            <w:proofErr w:type="spellStart"/>
            <w:r>
              <w:rPr>
                <w:color w:val="auto"/>
              </w:rPr>
              <w:t>Teleswallowing</w:t>
            </w:r>
            <w:proofErr w:type="spellEnd"/>
            <w:r w:rsidR="052DFE5B" w:rsidRPr="00637A18">
              <w:rPr>
                <w:color w:val="auto"/>
              </w:rPr>
              <w:t xml:space="preserve"> was trialled in 201</w:t>
            </w:r>
            <w:r w:rsidR="00637A18" w:rsidRPr="00637A18">
              <w:rPr>
                <w:color w:val="auto"/>
              </w:rPr>
              <w:t>2</w:t>
            </w:r>
            <w:r w:rsidR="052DFE5B" w:rsidRPr="00637A18">
              <w:rPr>
                <w:color w:val="auto"/>
              </w:rPr>
              <w:t xml:space="preserve">. </w:t>
            </w:r>
            <w:proofErr w:type="spellStart"/>
            <w:r w:rsidR="052DFE5B" w:rsidRPr="00637A18">
              <w:rPr>
                <w:color w:val="auto"/>
              </w:rPr>
              <w:t>Teleswallowing</w:t>
            </w:r>
            <w:proofErr w:type="spellEnd"/>
            <w:r w:rsidR="052DFE5B" w:rsidRPr="00637A18">
              <w:rPr>
                <w:color w:val="auto"/>
              </w:rPr>
              <w:t xml:space="preserve"> Limited was created in 2014. This is an ongoing project.</w:t>
            </w:r>
          </w:p>
          <w:p w14:paraId="289CC825" w14:textId="46677D35" w:rsidR="00637A18" w:rsidRPr="00637A18" w:rsidRDefault="052DFE5B" w:rsidP="00637A18">
            <w:pPr>
              <w:pStyle w:val="Heading2"/>
              <w:numPr>
                <w:ilvl w:val="0"/>
                <w:numId w:val="41"/>
              </w:numPr>
              <w:ind w:left="1077" w:hanging="357"/>
              <w:outlineLvl w:val="1"/>
              <w:rPr>
                <w:color w:val="auto"/>
              </w:rPr>
            </w:pPr>
            <w:r w:rsidRPr="00637A18">
              <w:rPr>
                <w:color w:val="auto"/>
              </w:rPr>
              <w:lastRenderedPageBreak/>
              <w:t xml:space="preserve">Impact for Innovation funded roll-out to </w:t>
            </w:r>
            <w:r w:rsidR="00AA1984">
              <w:rPr>
                <w:color w:val="auto"/>
              </w:rPr>
              <w:t xml:space="preserve">Cheshire </w:t>
            </w:r>
            <w:r w:rsidRPr="00637A18">
              <w:rPr>
                <w:color w:val="auto"/>
              </w:rPr>
              <w:t>nursing homes</w:t>
            </w:r>
            <w:r w:rsidR="00AA1984">
              <w:rPr>
                <w:color w:val="auto"/>
              </w:rPr>
              <w:t>:</w:t>
            </w:r>
            <w:r w:rsidRPr="00637A18">
              <w:rPr>
                <w:color w:val="auto"/>
              </w:rPr>
              <w:t xml:space="preserve"> March-</w:t>
            </w:r>
            <w:r w:rsidR="00AA1984">
              <w:rPr>
                <w:color w:val="auto"/>
              </w:rPr>
              <w:t xml:space="preserve"> </w:t>
            </w:r>
            <w:r w:rsidRPr="00637A18">
              <w:rPr>
                <w:color w:val="auto"/>
              </w:rPr>
              <w:t>Sept</w:t>
            </w:r>
            <w:r w:rsidR="00AA1984">
              <w:rPr>
                <w:color w:val="auto"/>
              </w:rPr>
              <w:t>ember</w:t>
            </w:r>
            <w:r w:rsidRPr="00637A18">
              <w:rPr>
                <w:color w:val="auto"/>
              </w:rPr>
              <w:t xml:space="preserve"> 2016</w:t>
            </w:r>
          </w:p>
          <w:p w14:paraId="60C50B4D" w14:textId="3755078D" w:rsidR="00CA66D6" w:rsidRPr="00637A18" w:rsidRDefault="006675E1" w:rsidP="00637A18">
            <w:pPr>
              <w:pStyle w:val="Heading2"/>
              <w:numPr>
                <w:ilvl w:val="0"/>
                <w:numId w:val="41"/>
              </w:numPr>
              <w:ind w:left="1077" w:hanging="357"/>
              <w:outlineLvl w:val="1"/>
              <w:rPr>
                <w:color w:val="auto"/>
              </w:rPr>
            </w:pPr>
            <w:r>
              <w:rPr>
                <w:color w:val="auto"/>
              </w:rPr>
              <w:t xml:space="preserve">The out of hours </w:t>
            </w:r>
            <w:proofErr w:type="spellStart"/>
            <w:r>
              <w:rPr>
                <w:color w:val="auto"/>
              </w:rPr>
              <w:t>Teleswallowing</w:t>
            </w:r>
            <w:proofErr w:type="spellEnd"/>
            <w:r w:rsidR="052DFE5B" w:rsidRPr="00637A18">
              <w:rPr>
                <w:color w:val="auto"/>
              </w:rPr>
              <w:t xml:space="preserve"> service with Blackpool Teaching Hospitals</w:t>
            </w:r>
            <w:r>
              <w:rPr>
                <w:color w:val="auto"/>
              </w:rPr>
              <w:t xml:space="preserve"> NHS</w:t>
            </w:r>
            <w:r w:rsidR="052DFE5B" w:rsidRPr="00637A18">
              <w:rPr>
                <w:color w:val="auto"/>
              </w:rPr>
              <w:t xml:space="preserve"> Foundation Trust runs from May 2017 to June 2017</w:t>
            </w:r>
          </w:p>
          <w:p w14:paraId="151E7051" w14:textId="77777777" w:rsidR="00D10D8B" w:rsidRPr="00E81755" w:rsidRDefault="00D10D8B" w:rsidP="00D10D8B">
            <w:pPr>
              <w:rPr>
                <w:color w:val="FF0000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69"/>
        <w:gridCol w:w="5493"/>
      </w:tblGrid>
      <w:tr w:rsidR="00C765AC" w14:paraId="6B82C0A7" w14:textId="77777777" w:rsidTr="052DFE5B">
        <w:tc>
          <w:tcPr>
            <w:tcW w:w="5070" w:type="dxa"/>
          </w:tcPr>
          <w:p w14:paraId="78F51D84" w14:textId="77777777" w:rsidR="00C765AC" w:rsidRDefault="00C765AC" w:rsidP="00B86CDB">
            <w:pPr>
              <w:pStyle w:val="Heading2"/>
              <w:outlineLvl w:val="1"/>
              <w:rPr>
                <w:b/>
              </w:rPr>
            </w:pPr>
          </w:p>
          <w:p w14:paraId="7CED4779" w14:textId="77777777" w:rsidR="00C765AC" w:rsidRPr="00D309CB" w:rsidRDefault="00C618B2" w:rsidP="00B86CDB">
            <w:pPr>
              <w:pStyle w:val="Heading2"/>
              <w:outlineLvl w:val="1"/>
              <w:rPr>
                <w:b/>
              </w:rPr>
            </w:pPr>
            <w:r>
              <w:rPr>
                <w:b/>
              </w:rPr>
              <w:t>Project</w:t>
            </w:r>
            <w:r w:rsidR="00C765AC">
              <w:rPr>
                <w:b/>
              </w:rPr>
              <w:t xml:space="preserve"> c</w:t>
            </w:r>
            <w:r w:rsidR="00C765AC" w:rsidRPr="00714031">
              <w:rPr>
                <w:b/>
              </w:rPr>
              <w:t>ontact for further information</w:t>
            </w:r>
          </w:p>
          <w:p w14:paraId="70C06A32" w14:textId="77777777" w:rsidR="00E81755" w:rsidRPr="00956221" w:rsidRDefault="00E81755" w:rsidP="00E81755">
            <w:pPr>
              <w:rPr>
                <w:b/>
              </w:rPr>
            </w:pPr>
            <w:r w:rsidRPr="00956221">
              <w:rPr>
                <w:b/>
              </w:rPr>
              <w:t>Veronica Southern MA BSc MRCSLT</w:t>
            </w:r>
          </w:p>
          <w:p w14:paraId="550DBB46" w14:textId="77777777" w:rsidR="007C7F76" w:rsidRDefault="00E81755" w:rsidP="00E81755">
            <w:pPr>
              <w:rPr>
                <w:b/>
              </w:rPr>
            </w:pPr>
            <w:r w:rsidRPr="00956221">
              <w:rPr>
                <w:b/>
              </w:rPr>
              <w:t>Director</w:t>
            </w:r>
          </w:p>
          <w:p w14:paraId="6852E98E" w14:textId="77777777" w:rsidR="00E81755" w:rsidRPr="00956221" w:rsidRDefault="00E81755" w:rsidP="00E81755">
            <w:pPr>
              <w:rPr>
                <w:b/>
              </w:rPr>
            </w:pPr>
            <w:proofErr w:type="spellStart"/>
            <w:r w:rsidRPr="00956221">
              <w:rPr>
                <w:b/>
              </w:rPr>
              <w:t>Teleswallowing</w:t>
            </w:r>
            <w:proofErr w:type="spellEnd"/>
            <w:r w:rsidRPr="00956221">
              <w:rPr>
                <w:b/>
              </w:rPr>
              <w:t xml:space="preserve"> L</w:t>
            </w:r>
            <w:r w:rsidR="007C7F76">
              <w:rPr>
                <w:b/>
              </w:rPr>
              <w:t>imi</w:t>
            </w:r>
            <w:r w:rsidRPr="00956221">
              <w:rPr>
                <w:b/>
              </w:rPr>
              <w:t>t</w:t>
            </w:r>
            <w:r w:rsidR="007C7F76">
              <w:rPr>
                <w:b/>
              </w:rPr>
              <w:t>e</w:t>
            </w:r>
            <w:r w:rsidRPr="00956221">
              <w:rPr>
                <w:b/>
              </w:rPr>
              <w:t xml:space="preserve">d </w:t>
            </w:r>
          </w:p>
          <w:p w14:paraId="1B57718F" w14:textId="77777777" w:rsidR="00956221" w:rsidRPr="00956221" w:rsidRDefault="00956221" w:rsidP="00E81755">
            <w:pPr>
              <w:rPr>
                <w:b/>
              </w:rPr>
            </w:pPr>
            <w:r w:rsidRPr="00956221">
              <w:rPr>
                <w:b/>
              </w:rPr>
              <w:t xml:space="preserve">Email: </w:t>
            </w:r>
            <w:hyperlink r:id="rId13" w:history="1">
              <w:r w:rsidRPr="00956221">
                <w:rPr>
                  <w:rStyle w:val="Hyperlink"/>
                  <w:b/>
                  <w:color w:val="auto"/>
                  <w:u w:val="none"/>
                </w:rPr>
                <w:t>veronica.southern@hotmail.co.uk</w:t>
              </w:r>
            </w:hyperlink>
          </w:p>
          <w:p w14:paraId="0F380890" w14:textId="0AD8E4B2" w:rsidR="007C7F76" w:rsidRPr="00637A18" w:rsidRDefault="052DFE5B" w:rsidP="052DFE5B">
            <w:pPr>
              <w:rPr>
                <w:b/>
                <w:bCs/>
              </w:rPr>
            </w:pPr>
            <w:r w:rsidRPr="00637A18">
              <w:rPr>
                <w:b/>
                <w:bCs/>
              </w:rPr>
              <w:t>Tel: 01253 395187</w:t>
            </w:r>
          </w:p>
          <w:p w14:paraId="3D681C02" w14:textId="77777777" w:rsidR="00B46EE9" w:rsidRPr="007C7F76" w:rsidRDefault="007C7F76" w:rsidP="00E81755">
            <w:pPr>
              <w:rPr>
                <w:b/>
              </w:rPr>
            </w:pPr>
            <w:r w:rsidRPr="007C7F76">
              <w:rPr>
                <w:b/>
              </w:rPr>
              <w:t xml:space="preserve">Mobile: </w:t>
            </w:r>
            <w:r w:rsidR="00E81755" w:rsidRPr="007C7F76">
              <w:rPr>
                <w:b/>
              </w:rPr>
              <w:t>07941 373 118</w:t>
            </w:r>
          </w:p>
          <w:p w14:paraId="41D79BF2" w14:textId="77777777" w:rsidR="00956221" w:rsidRDefault="00956221" w:rsidP="00E81755">
            <w:r w:rsidRPr="007C7F76">
              <w:rPr>
                <w:b/>
              </w:rPr>
              <w:t>www.teleswallowing.com</w:t>
            </w:r>
          </w:p>
        </w:tc>
        <w:tc>
          <w:tcPr>
            <w:tcW w:w="5494" w:type="dxa"/>
          </w:tcPr>
          <w:p w14:paraId="676FE4DA" w14:textId="77777777" w:rsidR="00C765AC" w:rsidRDefault="00C765AC" w:rsidP="00B86CDB">
            <w:pPr>
              <w:pStyle w:val="Heading2"/>
              <w:outlineLvl w:val="1"/>
              <w:rPr>
                <w:b/>
              </w:rPr>
            </w:pPr>
          </w:p>
          <w:p w14:paraId="44B0D794" w14:textId="77777777" w:rsidR="00C765AC" w:rsidRPr="00D309CB" w:rsidRDefault="00C765AC" w:rsidP="00B86CDB">
            <w:pPr>
              <w:pStyle w:val="Heading2"/>
              <w:outlineLvl w:val="1"/>
              <w:rPr>
                <w:b/>
              </w:rPr>
            </w:pPr>
            <w:r>
              <w:rPr>
                <w:b/>
              </w:rPr>
              <w:t>Media c</w:t>
            </w:r>
            <w:r w:rsidRPr="00714031">
              <w:rPr>
                <w:b/>
              </w:rPr>
              <w:t>ontact for further information</w:t>
            </w:r>
          </w:p>
          <w:p w14:paraId="65268C45" w14:textId="77777777" w:rsidR="007C7F76" w:rsidRPr="007C7F76" w:rsidRDefault="007C7F76" w:rsidP="007C7F76">
            <w:pPr>
              <w:rPr>
                <w:b/>
              </w:rPr>
            </w:pPr>
            <w:r w:rsidRPr="007C7F76">
              <w:rPr>
                <w:b/>
              </w:rPr>
              <w:t>Caroline Kenyon</w:t>
            </w:r>
          </w:p>
          <w:p w14:paraId="1FD71B86" w14:textId="77777777" w:rsidR="007C7F76" w:rsidRPr="007C7F76" w:rsidRDefault="007C7F76" w:rsidP="007C7F76">
            <w:pPr>
              <w:rPr>
                <w:b/>
              </w:rPr>
            </w:pPr>
            <w:r w:rsidRPr="007C7F76">
              <w:rPr>
                <w:b/>
              </w:rPr>
              <w:t>Director of Communications and Engagement</w:t>
            </w:r>
          </w:p>
          <w:p w14:paraId="578F56B3" w14:textId="540F73B4" w:rsidR="007C7F76" w:rsidRPr="007C7F76" w:rsidRDefault="007C7F76" w:rsidP="007C7F76">
            <w:pPr>
              <w:rPr>
                <w:b/>
              </w:rPr>
            </w:pPr>
            <w:r w:rsidRPr="007C7F76">
              <w:rPr>
                <w:b/>
              </w:rPr>
              <w:t>Innovation Agency</w:t>
            </w:r>
          </w:p>
          <w:p w14:paraId="1704A267" w14:textId="77777777" w:rsidR="007C7F76" w:rsidRPr="007C7F76" w:rsidRDefault="007C7F76" w:rsidP="007C7F76">
            <w:pPr>
              <w:rPr>
                <w:b/>
              </w:rPr>
            </w:pPr>
            <w:r w:rsidRPr="007C7F76">
              <w:rPr>
                <w:b/>
              </w:rPr>
              <w:t>Tel:   01772 520280</w:t>
            </w:r>
          </w:p>
          <w:p w14:paraId="473C90F4" w14:textId="77777777" w:rsidR="007C7F76" w:rsidRPr="007C7F76" w:rsidRDefault="007C7F76" w:rsidP="007C7F76">
            <w:pPr>
              <w:rPr>
                <w:b/>
              </w:rPr>
            </w:pPr>
            <w:r w:rsidRPr="007C7F76">
              <w:rPr>
                <w:b/>
              </w:rPr>
              <w:t>Mobile:  07950 866394</w:t>
            </w:r>
          </w:p>
          <w:p w14:paraId="249D8B9F" w14:textId="77777777" w:rsidR="007C7F76" w:rsidRPr="007C7F76" w:rsidRDefault="007C7F76" w:rsidP="007C7F76">
            <w:pPr>
              <w:rPr>
                <w:b/>
              </w:rPr>
            </w:pPr>
            <w:r w:rsidRPr="007C7F76">
              <w:rPr>
                <w:b/>
              </w:rPr>
              <w:t>www.innovationagencynwc.nhs.uk</w:t>
            </w:r>
          </w:p>
          <w:p w14:paraId="2EEA4734" w14:textId="77777777" w:rsidR="00C765AC" w:rsidRPr="007C7F76" w:rsidRDefault="00C765AC" w:rsidP="00B86CDB"/>
        </w:tc>
      </w:tr>
    </w:tbl>
    <w:p w14:paraId="3BC37D56" w14:textId="77777777" w:rsidR="004264EE" w:rsidRDefault="004264EE" w:rsidP="004264EE">
      <w:pPr>
        <w:spacing w:after="0" w:line="240" w:lineRule="auto"/>
        <w:rPr>
          <w:rFonts w:ascii="Arial" w:hAnsi="Arial" w:cs="Arial"/>
        </w:rPr>
      </w:pPr>
    </w:p>
    <w:sectPr w:rsidR="004264EE" w:rsidSect="00C0774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374" w:right="709" w:bottom="1304" w:left="85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22C4D1" w14:textId="77777777" w:rsidR="00557782" w:rsidRDefault="00557782" w:rsidP="00ED784F">
      <w:pPr>
        <w:spacing w:after="0" w:line="240" w:lineRule="auto"/>
      </w:pPr>
      <w:r>
        <w:separator/>
      </w:r>
    </w:p>
  </w:endnote>
  <w:endnote w:type="continuationSeparator" w:id="0">
    <w:p w14:paraId="02597BC9" w14:textId="77777777" w:rsidR="00557782" w:rsidRDefault="00557782" w:rsidP="00ED784F">
      <w:pPr>
        <w:spacing w:after="0" w:line="240" w:lineRule="auto"/>
      </w:pPr>
      <w:r>
        <w:continuationSeparator/>
      </w:r>
    </w:p>
  </w:endnote>
  <w:endnote w:type="continuationNotice" w:id="1">
    <w:p w14:paraId="004709B2" w14:textId="77777777" w:rsidR="00557782" w:rsidRDefault="0055778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9D435B" w14:textId="77777777" w:rsidR="009F209F" w:rsidRDefault="009F209F" w:rsidP="001A34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1B38EA" w14:textId="77777777" w:rsidR="009F209F" w:rsidRDefault="009F209F" w:rsidP="001A348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20773424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987FBF" w14:textId="77777777" w:rsidR="00667A47" w:rsidRPr="00667A47" w:rsidRDefault="00667A47">
        <w:pPr>
          <w:pStyle w:val="Footer"/>
          <w:jc w:val="right"/>
          <w:rPr>
            <w:sz w:val="16"/>
            <w:szCs w:val="16"/>
          </w:rPr>
        </w:pPr>
        <w:r w:rsidRPr="00667A47">
          <w:rPr>
            <w:sz w:val="16"/>
            <w:szCs w:val="16"/>
          </w:rPr>
          <w:fldChar w:fldCharType="begin"/>
        </w:r>
        <w:r w:rsidRPr="00667A47">
          <w:rPr>
            <w:sz w:val="16"/>
            <w:szCs w:val="16"/>
          </w:rPr>
          <w:instrText xml:space="preserve"> PAGE   \* MERGEFORMAT </w:instrText>
        </w:r>
        <w:r w:rsidRPr="00667A47">
          <w:rPr>
            <w:sz w:val="16"/>
            <w:szCs w:val="16"/>
          </w:rPr>
          <w:fldChar w:fldCharType="separate"/>
        </w:r>
        <w:r w:rsidR="00C916FB">
          <w:rPr>
            <w:noProof/>
            <w:sz w:val="16"/>
            <w:szCs w:val="16"/>
          </w:rPr>
          <w:t>2</w:t>
        </w:r>
        <w:r w:rsidRPr="00667A47">
          <w:rPr>
            <w:noProof/>
            <w:sz w:val="16"/>
            <w:szCs w:val="16"/>
          </w:rPr>
          <w:fldChar w:fldCharType="end"/>
        </w:r>
      </w:p>
    </w:sdtContent>
  </w:sdt>
  <w:p w14:paraId="162C3615" w14:textId="77777777" w:rsidR="009F209F" w:rsidRPr="007B2691" w:rsidRDefault="00EF32D9">
    <w:pPr>
      <w:pStyle w:val="Footer"/>
      <w:rPr>
        <w:noProof/>
        <w:color w:val="808080" w:themeColor="background1" w:themeShade="80"/>
        <w:sz w:val="16"/>
      </w:rPr>
    </w:pPr>
    <w:r w:rsidRPr="007B2691">
      <w:rPr>
        <w:noProof/>
        <w:color w:val="808080" w:themeColor="background1" w:themeShade="80"/>
        <w:sz w:val="16"/>
      </w:rPr>
      <w:fldChar w:fldCharType="begin"/>
    </w:r>
    <w:r w:rsidRPr="007B2691">
      <w:rPr>
        <w:noProof/>
        <w:color w:val="808080" w:themeColor="background1" w:themeShade="80"/>
        <w:sz w:val="16"/>
      </w:rPr>
      <w:instrText xml:space="preserve"> FILENAME   \* MERGEFORMAT </w:instrText>
    </w:r>
    <w:r w:rsidRPr="007B2691">
      <w:rPr>
        <w:noProof/>
        <w:color w:val="808080" w:themeColor="background1" w:themeShade="80"/>
        <w:sz w:val="16"/>
      </w:rPr>
      <w:fldChar w:fldCharType="separate"/>
    </w:r>
    <w:r w:rsidRPr="007B2691">
      <w:rPr>
        <w:noProof/>
        <w:color w:val="808080" w:themeColor="background1" w:themeShade="80"/>
        <w:sz w:val="16"/>
      </w:rPr>
      <w:t>AHSN case study template Oct 2016-v2</w:t>
    </w:r>
    <w:r w:rsidRPr="007B2691">
      <w:rPr>
        <w:noProof/>
        <w:color w:val="808080" w:themeColor="background1" w:themeShade="80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CB75FF" w14:textId="77777777" w:rsidR="00EF32D9" w:rsidRPr="007B2691" w:rsidRDefault="00EF32D9">
    <w:pPr>
      <w:pStyle w:val="Footer"/>
      <w:rPr>
        <w:sz w:val="16"/>
      </w:rPr>
    </w:pPr>
    <w:r w:rsidRPr="007B2691">
      <w:rPr>
        <w:color w:val="808080" w:themeColor="background1" w:themeShade="80"/>
        <w:sz w:val="16"/>
      </w:rPr>
      <w:fldChar w:fldCharType="begin"/>
    </w:r>
    <w:r w:rsidRPr="007B2691">
      <w:rPr>
        <w:color w:val="808080" w:themeColor="background1" w:themeShade="80"/>
        <w:sz w:val="16"/>
      </w:rPr>
      <w:instrText xml:space="preserve"> FILENAME   \* MERGEFORMAT </w:instrText>
    </w:r>
    <w:r w:rsidRPr="007B2691">
      <w:rPr>
        <w:color w:val="808080" w:themeColor="background1" w:themeShade="80"/>
        <w:sz w:val="16"/>
      </w:rPr>
      <w:fldChar w:fldCharType="separate"/>
    </w:r>
    <w:r w:rsidRPr="007B2691">
      <w:rPr>
        <w:noProof/>
        <w:color w:val="808080" w:themeColor="background1" w:themeShade="80"/>
        <w:sz w:val="16"/>
      </w:rPr>
      <w:t>AHSN case study template Oct 2016-v2</w:t>
    </w:r>
    <w:r w:rsidRPr="007B2691">
      <w:rPr>
        <w:color w:val="808080" w:themeColor="background1" w:themeShade="80"/>
        <w:sz w:val="16"/>
      </w:rPr>
      <w:fldChar w:fldCharType="end"/>
    </w:r>
    <w:r w:rsidRPr="007B2691">
      <w:rPr>
        <w:sz w:val="16"/>
      </w:rPr>
      <w:fldChar w:fldCharType="begin"/>
    </w:r>
    <w:r w:rsidRPr="007B2691">
      <w:rPr>
        <w:sz w:val="16"/>
      </w:rPr>
      <w:instrText xml:space="preserve"> TITLE   \* MERGEFORMAT </w:instrText>
    </w:r>
    <w:r w:rsidRPr="007B2691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F0E812" w14:textId="77777777" w:rsidR="00557782" w:rsidRDefault="00557782" w:rsidP="00ED784F">
      <w:pPr>
        <w:spacing w:after="0" w:line="240" w:lineRule="auto"/>
      </w:pPr>
      <w:r>
        <w:separator/>
      </w:r>
    </w:p>
  </w:footnote>
  <w:footnote w:type="continuationSeparator" w:id="0">
    <w:p w14:paraId="41012F18" w14:textId="77777777" w:rsidR="00557782" w:rsidRDefault="00557782" w:rsidP="00ED784F">
      <w:pPr>
        <w:spacing w:after="0" w:line="240" w:lineRule="auto"/>
      </w:pPr>
      <w:r>
        <w:continuationSeparator/>
      </w:r>
    </w:p>
  </w:footnote>
  <w:footnote w:type="continuationNotice" w:id="1">
    <w:p w14:paraId="594CEBC7" w14:textId="77777777" w:rsidR="00557782" w:rsidRDefault="0055778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39470C" w14:textId="77777777" w:rsidR="007B2691" w:rsidRDefault="007B26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A11165" w14:textId="77777777" w:rsidR="007B2691" w:rsidRDefault="007B269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5CBAB4" w14:textId="77777777" w:rsidR="00BD7A22" w:rsidRDefault="00BD7A22">
    <w:pPr>
      <w:pStyle w:val="Header"/>
    </w:pPr>
  </w:p>
  <w:p w14:paraId="7849813D" w14:textId="77777777" w:rsidR="00BD7A22" w:rsidRDefault="00BD7A22">
    <w:pPr>
      <w:pStyle w:val="Header"/>
    </w:pPr>
  </w:p>
  <w:p w14:paraId="4A54E94E" w14:textId="77777777" w:rsidR="009F209F" w:rsidRDefault="009F209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31502D2" wp14:editId="1819FE45">
          <wp:simplePos x="0" y="0"/>
          <wp:positionH relativeFrom="margin">
            <wp:posOffset>4197782</wp:posOffset>
          </wp:positionH>
          <wp:positionV relativeFrom="margin">
            <wp:posOffset>-293298</wp:posOffset>
          </wp:positionV>
          <wp:extent cx="2442210" cy="243205"/>
          <wp:effectExtent l="0" t="0" r="0" b="444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42210" cy="24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4242DE2"/>
    <w:lvl w:ilvl="0" w:tplc="00000001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855D82"/>
    <w:multiLevelType w:val="hybridMultilevel"/>
    <w:tmpl w:val="12408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8202C"/>
    <w:multiLevelType w:val="hybridMultilevel"/>
    <w:tmpl w:val="D45678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35B51"/>
    <w:multiLevelType w:val="hybridMultilevel"/>
    <w:tmpl w:val="F9F601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6412D1B"/>
    <w:multiLevelType w:val="hybridMultilevel"/>
    <w:tmpl w:val="38AEC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FE46E8"/>
    <w:multiLevelType w:val="hybridMultilevel"/>
    <w:tmpl w:val="AC4C88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9133DF"/>
    <w:multiLevelType w:val="hybridMultilevel"/>
    <w:tmpl w:val="8304978E"/>
    <w:lvl w:ilvl="0" w:tplc="BC3611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128D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A48B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084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2076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F015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4094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6E11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6A6B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0F3C260A"/>
    <w:multiLevelType w:val="hybridMultilevel"/>
    <w:tmpl w:val="FCD66A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37183C"/>
    <w:multiLevelType w:val="hybridMultilevel"/>
    <w:tmpl w:val="D1900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7410F8"/>
    <w:multiLevelType w:val="hybridMultilevel"/>
    <w:tmpl w:val="60A64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635E38"/>
    <w:multiLevelType w:val="hybridMultilevel"/>
    <w:tmpl w:val="A1ACC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C172FA"/>
    <w:multiLevelType w:val="hybridMultilevel"/>
    <w:tmpl w:val="869A5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52077C"/>
    <w:multiLevelType w:val="hybridMultilevel"/>
    <w:tmpl w:val="88047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006CF9"/>
    <w:multiLevelType w:val="hybridMultilevel"/>
    <w:tmpl w:val="A3DEF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744300"/>
    <w:multiLevelType w:val="hybridMultilevel"/>
    <w:tmpl w:val="8CA07944"/>
    <w:lvl w:ilvl="0" w:tplc="CAF004CC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5305AA"/>
    <w:multiLevelType w:val="hybridMultilevel"/>
    <w:tmpl w:val="16946E60"/>
    <w:lvl w:ilvl="0" w:tplc="CAF004C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740B41"/>
    <w:multiLevelType w:val="hybridMultilevel"/>
    <w:tmpl w:val="0E36A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D646F7"/>
    <w:multiLevelType w:val="multilevel"/>
    <w:tmpl w:val="73005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8BE49F5"/>
    <w:multiLevelType w:val="hybridMultilevel"/>
    <w:tmpl w:val="265C1004"/>
    <w:lvl w:ilvl="0" w:tplc="F2D81388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1D5B80"/>
    <w:multiLevelType w:val="hybridMultilevel"/>
    <w:tmpl w:val="135271D8"/>
    <w:lvl w:ilvl="0" w:tplc="F2D81388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7B139C"/>
    <w:multiLevelType w:val="hybridMultilevel"/>
    <w:tmpl w:val="9D58A330"/>
    <w:lvl w:ilvl="0" w:tplc="F2D81388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6F2412"/>
    <w:multiLevelType w:val="hybridMultilevel"/>
    <w:tmpl w:val="EBDACB8C"/>
    <w:lvl w:ilvl="0" w:tplc="F2D81388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690AC1"/>
    <w:multiLevelType w:val="hybridMultilevel"/>
    <w:tmpl w:val="964420B8"/>
    <w:lvl w:ilvl="0" w:tplc="00000001">
      <w:start w:val="1"/>
      <w:numFmt w:val="bullet"/>
      <w:lvlText w:val="◦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213331"/>
    <w:multiLevelType w:val="hybridMultilevel"/>
    <w:tmpl w:val="1B3C0E1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585CE2"/>
    <w:multiLevelType w:val="hybridMultilevel"/>
    <w:tmpl w:val="FD60EB7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CCC278A"/>
    <w:multiLevelType w:val="hybridMultilevel"/>
    <w:tmpl w:val="0B981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A374E5"/>
    <w:multiLevelType w:val="hybridMultilevel"/>
    <w:tmpl w:val="900A3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5052D9"/>
    <w:multiLevelType w:val="hybridMultilevel"/>
    <w:tmpl w:val="09E05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615A92"/>
    <w:multiLevelType w:val="hybridMultilevel"/>
    <w:tmpl w:val="BA48E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615D6A"/>
    <w:multiLevelType w:val="hybridMultilevel"/>
    <w:tmpl w:val="E2CC2F3A"/>
    <w:lvl w:ilvl="0" w:tplc="F2D81388">
      <w:start w:val="3"/>
      <w:numFmt w:val="bullet"/>
      <w:lvlText w:val="-"/>
      <w:lvlJc w:val="left"/>
      <w:pPr>
        <w:ind w:left="788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0">
    <w:nsid w:val="49BC69C3"/>
    <w:multiLevelType w:val="hybridMultilevel"/>
    <w:tmpl w:val="3490F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59737A"/>
    <w:multiLevelType w:val="hybridMultilevel"/>
    <w:tmpl w:val="6734C80E"/>
    <w:lvl w:ilvl="0" w:tplc="CAF004CC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267127E"/>
    <w:multiLevelType w:val="hybridMultilevel"/>
    <w:tmpl w:val="4034671C"/>
    <w:lvl w:ilvl="0" w:tplc="F2D81388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A254B3"/>
    <w:multiLevelType w:val="hybridMultilevel"/>
    <w:tmpl w:val="31E21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9D6C05"/>
    <w:multiLevelType w:val="hybridMultilevel"/>
    <w:tmpl w:val="75F6D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AE6278"/>
    <w:multiLevelType w:val="hybridMultilevel"/>
    <w:tmpl w:val="B19EA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227CB1"/>
    <w:multiLevelType w:val="hybridMultilevel"/>
    <w:tmpl w:val="BC36D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DF76DE"/>
    <w:multiLevelType w:val="hybridMultilevel"/>
    <w:tmpl w:val="D65E5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502292"/>
    <w:multiLevelType w:val="hybridMultilevel"/>
    <w:tmpl w:val="DC402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0962D7"/>
    <w:multiLevelType w:val="hybridMultilevel"/>
    <w:tmpl w:val="44F8517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1C2ECC"/>
    <w:multiLevelType w:val="multilevel"/>
    <w:tmpl w:val="15525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97446F6"/>
    <w:multiLevelType w:val="hybridMultilevel"/>
    <w:tmpl w:val="33687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8C5DF0"/>
    <w:multiLevelType w:val="hybridMultilevel"/>
    <w:tmpl w:val="F2BA4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BA60887"/>
    <w:multiLevelType w:val="hybridMultilevel"/>
    <w:tmpl w:val="A53EC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C91406D"/>
    <w:multiLevelType w:val="hybridMultilevel"/>
    <w:tmpl w:val="E2DC97D6"/>
    <w:lvl w:ilvl="0" w:tplc="CAF004CC">
      <w:numFmt w:val="bullet"/>
      <w:lvlText w:val="-"/>
      <w:lvlJc w:val="left"/>
      <w:pPr>
        <w:ind w:left="363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45">
    <w:nsid w:val="78C27DA1"/>
    <w:multiLevelType w:val="hybridMultilevel"/>
    <w:tmpl w:val="94B2E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BB1B49"/>
    <w:multiLevelType w:val="hybridMultilevel"/>
    <w:tmpl w:val="06C886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EB48AE"/>
    <w:multiLevelType w:val="hybridMultilevel"/>
    <w:tmpl w:val="FD8A2132"/>
    <w:lvl w:ilvl="0" w:tplc="F2D81388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2"/>
  </w:num>
  <w:num w:numId="4">
    <w:abstractNumId w:val="10"/>
  </w:num>
  <w:num w:numId="5">
    <w:abstractNumId w:val="40"/>
  </w:num>
  <w:num w:numId="6">
    <w:abstractNumId w:val="8"/>
  </w:num>
  <w:num w:numId="7">
    <w:abstractNumId w:val="9"/>
  </w:num>
  <w:num w:numId="8">
    <w:abstractNumId w:val="36"/>
  </w:num>
  <w:num w:numId="9">
    <w:abstractNumId w:val="4"/>
  </w:num>
  <w:num w:numId="10">
    <w:abstractNumId w:val="38"/>
  </w:num>
  <w:num w:numId="11">
    <w:abstractNumId w:val="27"/>
  </w:num>
  <w:num w:numId="12">
    <w:abstractNumId w:val="43"/>
  </w:num>
  <w:num w:numId="13">
    <w:abstractNumId w:val="28"/>
  </w:num>
  <w:num w:numId="14">
    <w:abstractNumId w:val="6"/>
  </w:num>
  <w:num w:numId="15">
    <w:abstractNumId w:val="12"/>
  </w:num>
  <w:num w:numId="16">
    <w:abstractNumId w:val="35"/>
  </w:num>
  <w:num w:numId="17">
    <w:abstractNumId w:val="35"/>
  </w:num>
  <w:num w:numId="18">
    <w:abstractNumId w:val="1"/>
  </w:num>
  <w:num w:numId="19">
    <w:abstractNumId w:val="13"/>
  </w:num>
  <w:num w:numId="20">
    <w:abstractNumId w:val="41"/>
  </w:num>
  <w:num w:numId="21">
    <w:abstractNumId w:val="42"/>
  </w:num>
  <w:num w:numId="22">
    <w:abstractNumId w:val="33"/>
  </w:num>
  <w:num w:numId="23">
    <w:abstractNumId w:val="25"/>
  </w:num>
  <w:num w:numId="24">
    <w:abstractNumId w:val="34"/>
  </w:num>
  <w:num w:numId="25">
    <w:abstractNumId w:val="26"/>
  </w:num>
  <w:num w:numId="26">
    <w:abstractNumId w:val="45"/>
  </w:num>
  <w:num w:numId="27">
    <w:abstractNumId w:val="30"/>
  </w:num>
  <w:num w:numId="28">
    <w:abstractNumId w:val="46"/>
  </w:num>
  <w:num w:numId="29">
    <w:abstractNumId w:val="11"/>
  </w:num>
  <w:num w:numId="30">
    <w:abstractNumId w:val="31"/>
  </w:num>
  <w:num w:numId="31">
    <w:abstractNumId w:val="20"/>
  </w:num>
  <w:num w:numId="32">
    <w:abstractNumId w:val="29"/>
  </w:num>
  <w:num w:numId="33">
    <w:abstractNumId w:val="21"/>
  </w:num>
  <w:num w:numId="34">
    <w:abstractNumId w:val="23"/>
  </w:num>
  <w:num w:numId="35">
    <w:abstractNumId w:val="19"/>
  </w:num>
  <w:num w:numId="36">
    <w:abstractNumId w:val="32"/>
  </w:num>
  <w:num w:numId="37">
    <w:abstractNumId w:val="14"/>
  </w:num>
  <w:num w:numId="38">
    <w:abstractNumId w:val="39"/>
  </w:num>
  <w:num w:numId="39">
    <w:abstractNumId w:val="16"/>
  </w:num>
  <w:num w:numId="40">
    <w:abstractNumId w:val="3"/>
  </w:num>
  <w:num w:numId="41">
    <w:abstractNumId w:val="24"/>
  </w:num>
  <w:num w:numId="42">
    <w:abstractNumId w:val="17"/>
  </w:num>
  <w:num w:numId="43">
    <w:abstractNumId w:val="44"/>
  </w:num>
  <w:num w:numId="44">
    <w:abstractNumId w:val="2"/>
  </w:num>
  <w:num w:numId="45">
    <w:abstractNumId w:val="15"/>
  </w:num>
  <w:num w:numId="46">
    <w:abstractNumId w:val="7"/>
  </w:num>
  <w:num w:numId="47">
    <w:abstractNumId w:val="18"/>
  </w:num>
  <w:num w:numId="48">
    <w:abstractNumId w:val="47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91E"/>
    <w:rsid w:val="00001051"/>
    <w:rsid w:val="00001092"/>
    <w:rsid w:val="00004142"/>
    <w:rsid w:val="00006BDD"/>
    <w:rsid w:val="00010849"/>
    <w:rsid w:val="00020666"/>
    <w:rsid w:val="00020AEE"/>
    <w:rsid w:val="00026716"/>
    <w:rsid w:val="00027761"/>
    <w:rsid w:val="000279F8"/>
    <w:rsid w:val="00031EE3"/>
    <w:rsid w:val="000361DC"/>
    <w:rsid w:val="00041564"/>
    <w:rsid w:val="000446D0"/>
    <w:rsid w:val="00045AC8"/>
    <w:rsid w:val="00045C48"/>
    <w:rsid w:val="00046FB4"/>
    <w:rsid w:val="00047752"/>
    <w:rsid w:val="00056050"/>
    <w:rsid w:val="00056959"/>
    <w:rsid w:val="00064EF5"/>
    <w:rsid w:val="0007316E"/>
    <w:rsid w:val="00073A10"/>
    <w:rsid w:val="00076067"/>
    <w:rsid w:val="000774B7"/>
    <w:rsid w:val="00081ED8"/>
    <w:rsid w:val="000839C4"/>
    <w:rsid w:val="0009047B"/>
    <w:rsid w:val="000956B2"/>
    <w:rsid w:val="000A0935"/>
    <w:rsid w:val="000A3661"/>
    <w:rsid w:val="000A4FF1"/>
    <w:rsid w:val="000A708D"/>
    <w:rsid w:val="000C042C"/>
    <w:rsid w:val="000C1414"/>
    <w:rsid w:val="000C5338"/>
    <w:rsid w:val="000C59F8"/>
    <w:rsid w:val="000D4D01"/>
    <w:rsid w:val="000D78AC"/>
    <w:rsid w:val="000E3258"/>
    <w:rsid w:val="000E3A16"/>
    <w:rsid w:val="000F35D5"/>
    <w:rsid w:val="000F78FA"/>
    <w:rsid w:val="00100E26"/>
    <w:rsid w:val="00101151"/>
    <w:rsid w:val="00105715"/>
    <w:rsid w:val="00107CCF"/>
    <w:rsid w:val="0011201E"/>
    <w:rsid w:val="00113575"/>
    <w:rsid w:val="001141D9"/>
    <w:rsid w:val="00117753"/>
    <w:rsid w:val="001257B9"/>
    <w:rsid w:val="001265DC"/>
    <w:rsid w:val="00126769"/>
    <w:rsid w:val="00134A9C"/>
    <w:rsid w:val="00135E44"/>
    <w:rsid w:val="00136CB1"/>
    <w:rsid w:val="00141190"/>
    <w:rsid w:val="0014195E"/>
    <w:rsid w:val="001421E8"/>
    <w:rsid w:val="00142AE2"/>
    <w:rsid w:val="00145946"/>
    <w:rsid w:val="00154F70"/>
    <w:rsid w:val="00160DDA"/>
    <w:rsid w:val="00160FB1"/>
    <w:rsid w:val="00161EC9"/>
    <w:rsid w:val="0016527B"/>
    <w:rsid w:val="00170E26"/>
    <w:rsid w:val="00171B05"/>
    <w:rsid w:val="00175D7A"/>
    <w:rsid w:val="00182E44"/>
    <w:rsid w:val="00190885"/>
    <w:rsid w:val="001933B2"/>
    <w:rsid w:val="001A348D"/>
    <w:rsid w:val="001B5C3A"/>
    <w:rsid w:val="001B7097"/>
    <w:rsid w:val="001C678E"/>
    <w:rsid w:val="001E0ABF"/>
    <w:rsid w:val="001E0EDF"/>
    <w:rsid w:val="001E6277"/>
    <w:rsid w:val="001F0805"/>
    <w:rsid w:val="001F13DD"/>
    <w:rsid w:val="001F570E"/>
    <w:rsid w:val="00200D5C"/>
    <w:rsid w:val="0020750F"/>
    <w:rsid w:val="00227482"/>
    <w:rsid w:val="00235CB5"/>
    <w:rsid w:val="0023610A"/>
    <w:rsid w:val="0024084D"/>
    <w:rsid w:val="00240E10"/>
    <w:rsid w:val="00251142"/>
    <w:rsid w:val="00253858"/>
    <w:rsid w:val="00254A00"/>
    <w:rsid w:val="002608C8"/>
    <w:rsid w:val="0026366D"/>
    <w:rsid w:val="00265D9B"/>
    <w:rsid w:val="00267947"/>
    <w:rsid w:val="002722F6"/>
    <w:rsid w:val="00272A36"/>
    <w:rsid w:val="00273155"/>
    <w:rsid w:val="00276A28"/>
    <w:rsid w:val="002803A2"/>
    <w:rsid w:val="002845B9"/>
    <w:rsid w:val="00286D8B"/>
    <w:rsid w:val="002874D7"/>
    <w:rsid w:val="00291EF9"/>
    <w:rsid w:val="002A4905"/>
    <w:rsid w:val="002A67AA"/>
    <w:rsid w:val="002B07AF"/>
    <w:rsid w:val="002B0BFC"/>
    <w:rsid w:val="002B10DE"/>
    <w:rsid w:val="002B11C4"/>
    <w:rsid w:val="002B2907"/>
    <w:rsid w:val="002B6CBC"/>
    <w:rsid w:val="002C394B"/>
    <w:rsid w:val="002D4E34"/>
    <w:rsid w:val="002D5603"/>
    <w:rsid w:val="002D71F5"/>
    <w:rsid w:val="002E4D1D"/>
    <w:rsid w:val="002E62D2"/>
    <w:rsid w:val="002F3DC9"/>
    <w:rsid w:val="002F6659"/>
    <w:rsid w:val="003125AE"/>
    <w:rsid w:val="003136F3"/>
    <w:rsid w:val="00315E1F"/>
    <w:rsid w:val="003247DC"/>
    <w:rsid w:val="00326CCB"/>
    <w:rsid w:val="00327388"/>
    <w:rsid w:val="00327CE1"/>
    <w:rsid w:val="00343B5A"/>
    <w:rsid w:val="0036239B"/>
    <w:rsid w:val="00364C93"/>
    <w:rsid w:val="0036791B"/>
    <w:rsid w:val="00373555"/>
    <w:rsid w:val="003745B5"/>
    <w:rsid w:val="003748A5"/>
    <w:rsid w:val="003753D1"/>
    <w:rsid w:val="00394582"/>
    <w:rsid w:val="0039577B"/>
    <w:rsid w:val="003A1F7C"/>
    <w:rsid w:val="003A45DD"/>
    <w:rsid w:val="003B1F2C"/>
    <w:rsid w:val="003B45FD"/>
    <w:rsid w:val="003B4AF7"/>
    <w:rsid w:val="003B6482"/>
    <w:rsid w:val="003C6042"/>
    <w:rsid w:val="003E4967"/>
    <w:rsid w:val="00402015"/>
    <w:rsid w:val="00416551"/>
    <w:rsid w:val="004264EE"/>
    <w:rsid w:val="00445BA4"/>
    <w:rsid w:val="004617FD"/>
    <w:rsid w:val="00467FAB"/>
    <w:rsid w:val="004736A0"/>
    <w:rsid w:val="00482834"/>
    <w:rsid w:val="00484A22"/>
    <w:rsid w:val="00487272"/>
    <w:rsid w:val="00491094"/>
    <w:rsid w:val="004A0BC5"/>
    <w:rsid w:val="004A36F7"/>
    <w:rsid w:val="004A4F89"/>
    <w:rsid w:val="004B0105"/>
    <w:rsid w:val="004B3D8E"/>
    <w:rsid w:val="004B6D69"/>
    <w:rsid w:val="004F1554"/>
    <w:rsid w:val="004F3E48"/>
    <w:rsid w:val="0050336C"/>
    <w:rsid w:val="0051584F"/>
    <w:rsid w:val="0052330C"/>
    <w:rsid w:val="00532AC2"/>
    <w:rsid w:val="00557782"/>
    <w:rsid w:val="0056218A"/>
    <w:rsid w:val="00562917"/>
    <w:rsid w:val="005807F3"/>
    <w:rsid w:val="00582F1B"/>
    <w:rsid w:val="00585631"/>
    <w:rsid w:val="00590E79"/>
    <w:rsid w:val="00595308"/>
    <w:rsid w:val="005A23C8"/>
    <w:rsid w:val="005A34DC"/>
    <w:rsid w:val="005A4F2D"/>
    <w:rsid w:val="005B378B"/>
    <w:rsid w:val="005B56BF"/>
    <w:rsid w:val="005B7C14"/>
    <w:rsid w:val="005C0EB9"/>
    <w:rsid w:val="005D107B"/>
    <w:rsid w:val="005D1567"/>
    <w:rsid w:val="005D5FBD"/>
    <w:rsid w:val="005F00A5"/>
    <w:rsid w:val="005F6526"/>
    <w:rsid w:val="00603523"/>
    <w:rsid w:val="00603533"/>
    <w:rsid w:val="0062231A"/>
    <w:rsid w:val="00635827"/>
    <w:rsid w:val="00637A18"/>
    <w:rsid w:val="00641536"/>
    <w:rsid w:val="0064177F"/>
    <w:rsid w:val="00643CA9"/>
    <w:rsid w:val="00645E9B"/>
    <w:rsid w:val="006624A6"/>
    <w:rsid w:val="006640B9"/>
    <w:rsid w:val="006642F2"/>
    <w:rsid w:val="006675E1"/>
    <w:rsid w:val="00667A47"/>
    <w:rsid w:val="00682D47"/>
    <w:rsid w:val="00683634"/>
    <w:rsid w:val="00683868"/>
    <w:rsid w:val="00685583"/>
    <w:rsid w:val="00686034"/>
    <w:rsid w:val="006861BC"/>
    <w:rsid w:val="006A55CC"/>
    <w:rsid w:val="006A6D67"/>
    <w:rsid w:val="006B0BE5"/>
    <w:rsid w:val="006B14CE"/>
    <w:rsid w:val="006B1906"/>
    <w:rsid w:val="006C4AC1"/>
    <w:rsid w:val="006C6EF1"/>
    <w:rsid w:val="006E3D19"/>
    <w:rsid w:val="006F3638"/>
    <w:rsid w:val="006F5B17"/>
    <w:rsid w:val="0070241E"/>
    <w:rsid w:val="0071041F"/>
    <w:rsid w:val="00714031"/>
    <w:rsid w:val="007213A4"/>
    <w:rsid w:val="007316B2"/>
    <w:rsid w:val="007321A3"/>
    <w:rsid w:val="00737FC1"/>
    <w:rsid w:val="00741272"/>
    <w:rsid w:val="007426DB"/>
    <w:rsid w:val="00744D40"/>
    <w:rsid w:val="00744FE6"/>
    <w:rsid w:val="0075091E"/>
    <w:rsid w:val="00750BB4"/>
    <w:rsid w:val="00750F16"/>
    <w:rsid w:val="0075207E"/>
    <w:rsid w:val="00755162"/>
    <w:rsid w:val="00764810"/>
    <w:rsid w:val="00774296"/>
    <w:rsid w:val="0077616D"/>
    <w:rsid w:val="00785272"/>
    <w:rsid w:val="0079021C"/>
    <w:rsid w:val="00792FA0"/>
    <w:rsid w:val="007A13F1"/>
    <w:rsid w:val="007A3D39"/>
    <w:rsid w:val="007A6C08"/>
    <w:rsid w:val="007A786F"/>
    <w:rsid w:val="007B21F5"/>
    <w:rsid w:val="007B2691"/>
    <w:rsid w:val="007B4CB1"/>
    <w:rsid w:val="007B7120"/>
    <w:rsid w:val="007C7F76"/>
    <w:rsid w:val="007D2D5D"/>
    <w:rsid w:val="007E4314"/>
    <w:rsid w:val="007E613B"/>
    <w:rsid w:val="007F37EC"/>
    <w:rsid w:val="007F396C"/>
    <w:rsid w:val="008154CF"/>
    <w:rsid w:val="008179A0"/>
    <w:rsid w:val="00831EFC"/>
    <w:rsid w:val="00833303"/>
    <w:rsid w:val="008401C6"/>
    <w:rsid w:val="00840A86"/>
    <w:rsid w:val="00851DD6"/>
    <w:rsid w:val="00856D43"/>
    <w:rsid w:val="0086442B"/>
    <w:rsid w:val="00872CD4"/>
    <w:rsid w:val="008732B5"/>
    <w:rsid w:val="0089384C"/>
    <w:rsid w:val="00895C42"/>
    <w:rsid w:val="008A1FE8"/>
    <w:rsid w:val="008A6497"/>
    <w:rsid w:val="008A6BA8"/>
    <w:rsid w:val="008A722F"/>
    <w:rsid w:val="008A7973"/>
    <w:rsid w:val="008B03D9"/>
    <w:rsid w:val="008B3771"/>
    <w:rsid w:val="008B3EEB"/>
    <w:rsid w:val="008B58C3"/>
    <w:rsid w:val="008C6778"/>
    <w:rsid w:val="008F1A20"/>
    <w:rsid w:val="008F342E"/>
    <w:rsid w:val="008F5BE8"/>
    <w:rsid w:val="008F63E6"/>
    <w:rsid w:val="00900345"/>
    <w:rsid w:val="00916792"/>
    <w:rsid w:val="00922D79"/>
    <w:rsid w:val="00925694"/>
    <w:rsid w:val="0092766E"/>
    <w:rsid w:val="00941DA7"/>
    <w:rsid w:val="00945001"/>
    <w:rsid w:val="00945AFE"/>
    <w:rsid w:val="00950020"/>
    <w:rsid w:val="00952EB6"/>
    <w:rsid w:val="00956221"/>
    <w:rsid w:val="009571A9"/>
    <w:rsid w:val="00960C4B"/>
    <w:rsid w:val="009627BC"/>
    <w:rsid w:val="0097054B"/>
    <w:rsid w:val="00974D4F"/>
    <w:rsid w:val="00983A6A"/>
    <w:rsid w:val="00985A3F"/>
    <w:rsid w:val="009865B1"/>
    <w:rsid w:val="009867DE"/>
    <w:rsid w:val="00991448"/>
    <w:rsid w:val="009A49D7"/>
    <w:rsid w:val="009B05F6"/>
    <w:rsid w:val="009B1249"/>
    <w:rsid w:val="009B3DA4"/>
    <w:rsid w:val="009C0C43"/>
    <w:rsid w:val="009C1BEC"/>
    <w:rsid w:val="009C2338"/>
    <w:rsid w:val="009D2A78"/>
    <w:rsid w:val="009D2F1C"/>
    <w:rsid w:val="009E2102"/>
    <w:rsid w:val="009E2C54"/>
    <w:rsid w:val="009F209F"/>
    <w:rsid w:val="009F2275"/>
    <w:rsid w:val="009F391A"/>
    <w:rsid w:val="00A01D08"/>
    <w:rsid w:val="00A03586"/>
    <w:rsid w:val="00A0370C"/>
    <w:rsid w:val="00A0399B"/>
    <w:rsid w:val="00A06B72"/>
    <w:rsid w:val="00A07DAC"/>
    <w:rsid w:val="00A12B65"/>
    <w:rsid w:val="00A32DC3"/>
    <w:rsid w:val="00A34945"/>
    <w:rsid w:val="00A3494E"/>
    <w:rsid w:val="00A35A86"/>
    <w:rsid w:val="00A628B3"/>
    <w:rsid w:val="00A62912"/>
    <w:rsid w:val="00A62B27"/>
    <w:rsid w:val="00A649E3"/>
    <w:rsid w:val="00A66879"/>
    <w:rsid w:val="00A67367"/>
    <w:rsid w:val="00A72744"/>
    <w:rsid w:val="00A733CF"/>
    <w:rsid w:val="00A751EA"/>
    <w:rsid w:val="00A77F4A"/>
    <w:rsid w:val="00A80C3A"/>
    <w:rsid w:val="00A826EB"/>
    <w:rsid w:val="00A90C0E"/>
    <w:rsid w:val="00AA1690"/>
    <w:rsid w:val="00AA1984"/>
    <w:rsid w:val="00AA3002"/>
    <w:rsid w:val="00AA5A7B"/>
    <w:rsid w:val="00AB0353"/>
    <w:rsid w:val="00AB0469"/>
    <w:rsid w:val="00AB0558"/>
    <w:rsid w:val="00AB3003"/>
    <w:rsid w:val="00AC4E8F"/>
    <w:rsid w:val="00AD268F"/>
    <w:rsid w:val="00AD3087"/>
    <w:rsid w:val="00AE3AB7"/>
    <w:rsid w:val="00AF1EF8"/>
    <w:rsid w:val="00AF5E48"/>
    <w:rsid w:val="00B0478B"/>
    <w:rsid w:val="00B137BB"/>
    <w:rsid w:val="00B15596"/>
    <w:rsid w:val="00B168B7"/>
    <w:rsid w:val="00B340A1"/>
    <w:rsid w:val="00B41BB6"/>
    <w:rsid w:val="00B46EE9"/>
    <w:rsid w:val="00B50A29"/>
    <w:rsid w:val="00B61F54"/>
    <w:rsid w:val="00B63814"/>
    <w:rsid w:val="00B6746A"/>
    <w:rsid w:val="00B71798"/>
    <w:rsid w:val="00B82048"/>
    <w:rsid w:val="00B90708"/>
    <w:rsid w:val="00B91BDF"/>
    <w:rsid w:val="00BB19B1"/>
    <w:rsid w:val="00BC311A"/>
    <w:rsid w:val="00BC3658"/>
    <w:rsid w:val="00BC58B0"/>
    <w:rsid w:val="00BD7A22"/>
    <w:rsid w:val="00BE0701"/>
    <w:rsid w:val="00BE1C33"/>
    <w:rsid w:val="00BF2092"/>
    <w:rsid w:val="00BF3F0F"/>
    <w:rsid w:val="00C023E8"/>
    <w:rsid w:val="00C04532"/>
    <w:rsid w:val="00C05971"/>
    <w:rsid w:val="00C07748"/>
    <w:rsid w:val="00C107CC"/>
    <w:rsid w:val="00C129D8"/>
    <w:rsid w:val="00C137D3"/>
    <w:rsid w:val="00C23A00"/>
    <w:rsid w:val="00C42753"/>
    <w:rsid w:val="00C43C29"/>
    <w:rsid w:val="00C456AF"/>
    <w:rsid w:val="00C618B2"/>
    <w:rsid w:val="00C710F9"/>
    <w:rsid w:val="00C765AC"/>
    <w:rsid w:val="00C870B5"/>
    <w:rsid w:val="00C916FB"/>
    <w:rsid w:val="00C9357B"/>
    <w:rsid w:val="00CA5550"/>
    <w:rsid w:val="00CA5F83"/>
    <w:rsid w:val="00CA66D6"/>
    <w:rsid w:val="00CA76D3"/>
    <w:rsid w:val="00CB608D"/>
    <w:rsid w:val="00CC3B4C"/>
    <w:rsid w:val="00CC63BE"/>
    <w:rsid w:val="00CD23CE"/>
    <w:rsid w:val="00CD5691"/>
    <w:rsid w:val="00CD574C"/>
    <w:rsid w:val="00CE5E4F"/>
    <w:rsid w:val="00CE7FFB"/>
    <w:rsid w:val="00CF3700"/>
    <w:rsid w:val="00CF45A2"/>
    <w:rsid w:val="00CF7393"/>
    <w:rsid w:val="00D0220D"/>
    <w:rsid w:val="00D0672D"/>
    <w:rsid w:val="00D069E1"/>
    <w:rsid w:val="00D10D8B"/>
    <w:rsid w:val="00D16503"/>
    <w:rsid w:val="00D17375"/>
    <w:rsid w:val="00D22DF7"/>
    <w:rsid w:val="00D27E2E"/>
    <w:rsid w:val="00D309CB"/>
    <w:rsid w:val="00D33AEE"/>
    <w:rsid w:val="00D33C97"/>
    <w:rsid w:val="00D4157F"/>
    <w:rsid w:val="00D45422"/>
    <w:rsid w:val="00D460AB"/>
    <w:rsid w:val="00D515EC"/>
    <w:rsid w:val="00D51FAC"/>
    <w:rsid w:val="00D543FF"/>
    <w:rsid w:val="00D616FC"/>
    <w:rsid w:val="00D70D7B"/>
    <w:rsid w:val="00D748CA"/>
    <w:rsid w:val="00D7633F"/>
    <w:rsid w:val="00D80421"/>
    <w:rsid w:val="00D95A2A"/>
    <w:rsid w:val="00D97327"/>
    <w:rsid w:val="00DA1F7D"/>
    <w:rsid w:val="00DA3512"/>
    <w:rsid w:val="00DA4F5E"/>
    <w:rsid w:val="00DA759A"/>
    <w:rsid w:val="00DA79D6"/>
    <w:rsid w:val="00DB4C28"/>
    <w:rsid w:val="00DC047A"/>
    <w:rsid w:val="00DC0494"/>
    <w:rsid w:val="00DC5389"/>
    <w:rsid w:val="00DD5C24"/>
    <w:rsid w:val="00DE27AB"/>
    <w:rsid w:val="00DE4C76"/>
    <w:rsid w:val="00DF0C89"/>
    <w:rsid w:val="00E0197E"/>
    <w:rsid w:val="00E05125"/>
    <w:rsid w:val="00E0656A"/>
    <w:rsid w:val="00E06D22"/>
    <w:rsid w:val="00E10C01"/>
    <w:rsid w:val="00E12D6B"/>
    <w:rsid w:val="00E324E7"/>
    <w:rsid w:val="00E43CB6"/>
    <w:rsid w:val="00E465FF"/>
    <w:rsid w:val="00E53557"/>
    <w:rsid w:val="00E708D1"/>
    <w:rsid w:val="00E81755"/>
    <w:rsid w:val="00E8335B"/>
    <w:rsid w:val="00E85D48"/>
    <w:rsid w:val="00E92A63"/>
    <w:rsid w:val="00E96D0A"/>
    <w:rsid w:val="00EA100A"/>
    <w:rsid w:val="00EA183D"/>
    <w:rsid w:val="00EB1FEE"/>
    <w:rsid w:val="00EB45FD"/>
    <w:rsid w:val="00EB730D"/>
    <w:rsid w:val="00EC22A7"/>
    <w:rsid w:val="00EC4F66"/>
    <w:rsid w:val="00EC4FF5"/>
    <w:rsid w:val="00EC6A3D"/>
    <w:rsid w:val="00ED3B61"/>
    <w:rsid w:val="00ED784F"/>
    <w:rsid w:val="00EE0C0A"/>
    <w:rsid w:val="00EE1ABD"/>
    <w:rsid w:val="00EE409B"/>
    <w:rsid w:val="00EE54F5"/>
    <w:rsid w:val="00EE618B"/>
    <w:rsid w:val="00EF1093"/>
    <w:rsid w:val="00EF32D9"/>
    <w:rsid w:val="00EF64A1"/>
    <w:rsid w:val="00F00892"/>
    <w:rsid w:val="00F033E8"/>
    <w:rsid w:val="00F0628E"/>
    <w:rsid w:val="00F07EDF"/>
    <w:rsid w:val="00F1038F"/>
    <w:rsid w:val="00F1139D"/>
    <w:rsid w:val="00F14203"/>
    <w:rsid w:val="00F14723"/>
    <w:rsid w:val="00F22BB7"/>
    <w:rsid w:val="00F24826"/>
    <w:rsid w:val="00F275EA"/>
    <w:rsid w:val="00F30D64"/>
    <w:rsid w:val="00F35CCF"/>
    <w:rsid w:val="00F4596A"/>
    <w:rsid w:val="00F52F82"/>
    <w:rsid w:val="00F55D05"/>
    <w:rsid w:val="00F61C1E"/>
    <w:rsid w:val="00F70C3C"/>
    <w:rsid w:val="00F73DAB"/>
    <w:rsid w:val="00F80BCD"/>
    <w:rsid w:val="00F81F7C"/>
    <w:rsid w:val="00F82A40"/>
    <w:rsid w:val="00F852DC"/>
    <w:rsid w:val="00F854E7"/>
    <w:rsid w:val="00F86C9D"/>
    <w:rsid w:val="00F92E25"/>
    <w:rsid w:val="00F95C02"/>
    <w:rsid w:val="00F970B6"/>
    <w:rsid w:val="00FA175D"/>
    <w:rsid w:val="00FA3E32"/>
    <w:rsid w:val="00FA5AD3"/>
    <w:rsid w:val="00FB226A"/>
    <w:rsid w:val="00FC5B2B"/>
    <w:rsid w:val="00FE0C41"/>
    <w:rsid w:val="00FE2BE3"/>
    <w:rsid w:val="00FE3C3D"/>
    <w:rsid w:val="00FF2793"/>
    <w:rsid w:val="052DFE5B"/>
    <w:rsid w:val="63EF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FEF1155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nhideWhenUsed="0"/>
    <w:lsdException w:name="Subtitle" w:locked="1" w:semiHidden="0" w:uiPriority="0" w:unhideWhenUsed="0"/>
    <w:lsdException w:name="Strong" w:locked="1" w:semiHidden="0" w:uiPriority="0" w:unhideWhenUsed="0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FE8"/>
    <w:rPr>
      <w:rFonts w:ascii="Verdana" w:hAnsi="Verdana" w:cs="Times New Roman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286D8B"/>
    <w:pPr>
      <w:spacing w:after="0" w:line="240" w:lineRule="auto"/>
      <w:outlineLvl w:val="0"/>
    </w:pPr>
    <w:rPr>
      <w:rFonts w:cs="Arial"/>
      <w:b/>
      <w:color w:val="245170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286D8B"/>
    <w:pPr>
      <w:outlineLvl w:val="1"/>
    </w:pPr>
    <w:rPr>
      <w:color w:val="24517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5091E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991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14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ED78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D784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D78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D784F"/>
    <w:rPr>
      <w:rFonts w:cs="Times New Roman"/>
    </w:rPr>
  </w:style>
  <w:style w:type="paragraph" w:styleId="Revision">
    <w:name w:val="Revision"/>
    <w:hidden/>
    <w:uiPriority w:val="99"/>
    <w:semiHidden/>
    <w:rsid w:val="00C023E8"/>
    <w:pPr>
      <w:spacing w:after="0" w:line="240" w:lineRule="auto"/>
    </w:pPr>
    <w:rPr>
      <w:rFonts w:cs="Times New Roman"/>
      <w:lang w:eastAsia="en-US"/>
    </w:rPr>
  </w:style>
  <w:style w:type="paragraph" w:styleId="Title">
    <w:name w:val="Title"/>
    <w:basedOn w:val="Normal"/>
    <w:next w:val="Normal"/>
    <w:link w:val="TitleChar"/>
    <w:qFormat/>
    <w:locked/>
    <w:rsid w:val="00C710F9"/>
    <w:rPr>
      <w:rFonts w:cs="Arial"/>
      <w:b/>
      <w:color w:val="245170"/>
      <w:sz w:val="44"/>
      <w:szCs w:val="32"/>
    </w:rPr>
  </w:style>
  <w:style w:type="character" w:customStyle="1" w:styleId="TitleChar">
    <w:name w:val="Title Char"/>
    <w:basedOn w:val="DefaultParagraphFont"/>
    <w:link w:val="Title"/>
    <w:rsid w:val="00C710F9"/>
    <w:rPr>
      <w:rFonts w:ascii="Verdana" w:hAnsi="Verdana" w:cs="Arial"/>
      <w:b/>
      <w:color w:val="245170"/>
      <w:sz w:val="44"/>
      <w:szCs w:val="32"/>
      <w:lang w:eastAsia="en-US"/>
    </w:rPr>
  </w:style>
  <w:style w:type="character" w:customStyle="1" w:styleId="Heading1Char">
    <w:name w:val="Heading 1 Char"/>
    <w:basedOn w:val="DefaultParagraphFont"/>
    <w:link w:val="Heading1"/>
    <w:rsid w:val="00286D8B"/>
    <w:rPr>
      <w:rFonts w:ascii="Verdana" w:hAnsi="Verdana" w:cs="Arial"/>
      <w:b/>
      <w:color w:val="245170"/>
      <w:lang w:eastAsia="en-US"/>
    </w:rPr>
  </w:style>
  <w:style w:type="character" w:customStyle="1" w:styleId="Heading2Char">
    <w:name w:val="Heading 2 Char"/>
    <w:basedOn w:val="DefaultParagraphFont"/>
    <w:link w:val="Heading2"/>
    <w:rsid w:val="00286D8B"/>
    <w:rPr>
      <w:rFonts w:ascii="Verdana" w:hAnsi="Verdana" w:cs="Times New Roman"/>
      <w:color w:val="245170"/>
      <w:lang w:eastAsia="en-US"/>
    </w:rPr>
  </w:style>
  <w:style w:type="character" w:styleId="Emphasis">
    <w:name w:val="Emphasis"/>
    <w:basedOn w:val="DefaultParagraphFont"/>
    <w:qFormat/>
    <w:locked/>
    <w:rsid w:val="00286D8B"/>
    <w:rPr>
      <w:rFonts w:ascii="Verdana" w:hAnsi="Verdana"/>
      <w:i/>
      <w:iCs/>
      <w:color w:val="4D4D4F"/>
      <w:sz w:val="22"/>
    </w:rPr>
  </w:style>
  <w:style w:type="paragraph" w:styleId="PlainText">
    <w:name w:val="Plain Text"/>
    <w:basedOn w:val="Normal"/>
    <w:link w:val="PlainTextChar"/>
    <w:uiPriority w:val="99"/>
    <w:unhideWhenUsed/>
    <w:rsid w:val="008A1FE8"/>
    <w:pPr>
      <w:spacing w:after="0" w:line="240" w:lineRule="auto"/>
    </w:pPr>
    <w:rPr>
      <w:rFonts w:eastAsiaTheme="minorHAns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A1FE8"/>
    <w:rPr>
      <w:rFonts w:eastAsiaTheme="minorHAnsi" w:cs="Consolas"/>
      <w:szCs w:val="21"/>
      <w:lang w:eastAsia="en-US"/>
    </w:rPr>
  </w:style>
  <w:style w:type="paragraph" w:styleId="NoSpacing">
    <w:name w:val="No Spacing"/>
    <w:uiPriority w:val="1"/>
    <w:qFormat/>
    <w:rsid w:val="008A1FE8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ListParagraph">
    <w:name w:val="List Paragraph"/>
    <w:basedOn w:val="Normal"/>
    <w:uiPriority w:val="34"/>
    <w:qFormat/>
    <w:rsid w:val="00073A10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1A348D"/>
  </w:style>
  <w:style w:type="character" w:styleId="Hyperlink">
    <w:name w:val="Hyperlink"/>
    <w:basedOn w:val="DefaultParagraphFont"/>
    <w:uiPriority w:val="99"/>
    <w:unhideWhenUsed/>
    <w:rsid w:val="0039577B"/>
    <w:rPr>
      <w:color w:val="F1F2F2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E27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27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27AB"/>
    <w:rPr>
      <w:rFonts w:ascii="Verdana" w:hAnsi="Verdana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27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27AB"/>
    <w:rPr>
      <w:rFonts w:ascii="Verdana" w:hAnsi="Verdana" w:cs="Times New Roman"/>
      <w:b/>
      <w:bCs/>
      <w:sz w:val="20"/>
      <w:szCs w:val="20"/>
      <w:lang w:eastAsia="en-US"/>
    </w:rPr>
  </w:style>
  <w:style w:type="table" w:customStyle="1" w:styleId="TableGrid1">
    <w:name w:val="Table Grid1"/>
    <w:basedOn w:val="TableNormal"/>
    <w:next w:val="TableGrid"/>
    <w:uiPriority w:val="99"/>
    <w:rsid w:val="00C765AC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F32D9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E81755"/>
    <w:rPr>
      <w:color w:val="C0BFBF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nhideWhenUsed="0"/>
    <w:lsdException w:name="Subtitle" w:locked="1" w:semiHidden="0" w:uiPriority="0" w:unhideWhenUsed="0"/>
    <w:lsdException w:name="Strong" w:locked="1" w:semiHidden="0" w:uiPriority="0" w:unhideWhenUsed="0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FE8"/>
    <w:rPr>
      <w:rFonts w:ascii="Verdana" w:hAnsi="Verdana" w:cs="Times New Roman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286D8B"/>
    <w:pPr>
      <w:spacing w:after="0" w:line="240" w:lineRule="auto"/>
      <w:outlineLvl w:val="0"/>
    </w:pPr>
    <w:rPr>
      <w:rFonts w:cs="Arial"/>
      <w:b/>
      <w:color w:val="245170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286D8B"/>
    <w:pPr>
      <w:outlineLvl w:val="1"/>
    </w:pPr>
    <w:rPr>
      <w:color w:val="24517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5091E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991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14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ED78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D784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D78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D784F"/>
    <w:rPr>
      <w:rFonts w:cs="Times New Roman"/>
    </w:rPr>
  </w:style>
  <w:style w:type="paragraph" w:styleId="Revision">
    <w:name w:val="Revision"/>
    <w:hidden/>
    <w:uiPriority w:val="99"/>
    <w:semiHidden/>
    <w:rsid w:val="00C023E8"/>
    <w:pPr>
      <w:spacing w:after="0" w:line="240" w:lineRule="auto"/>
    </w:pPr>
    <w:rPr>
      <w:rFonts w:cs="Times New Roman"/>
      <w:lang w:eastAsia="en-US"/>
    </w:rPr>
  </w:style>
  <w:style w:type="paragraph" w:styleId="Title">
    <w:name w:val="Title"/>
    <w:basedOn w:val="Normal"/>
    <w:next w:val="Normal"/>
    <w:link w:val="TitleChar"/>
    <w:qFormat/>
    <w:locked/>
    <w:rsid w:val="00C710F9"/>
    <w:rPr>
      <w:rFonts w:cs="Arial"/>
      <w:b/>
      <w:color w:val="245170"/>
      <w:sz w:val="44"/>
      <w:szCs w:val="32"/>
    </w:rPr>
  </w:style>
  <w:style w:type="character" w:customStyle="1" w:styleId="TitleChar">
    <w:name w:val="Title Char"/>
    <w:basedOn w:val="DefaultParagraphFont"/>
    <w:link w:val="Title"/>
    <w:rsid w:val="00C710F9"/>
    <w:rPr>
      <w:rFonts w:ascii="Verdana" w:hAnsi="Verdana" w:cs="Arial"/>
      <w:b/>
      <w:color w:val="245170"/>
      <w:sz w:val="44"/>
      <w:szCs w:val="32"/>
      <w:lang w:eastAsia="en-US"/>
    </w:rPr>
  </w:style>
  <w:style w:type="character" w:customStyle="1" w:styleId="Heading1Char">
    <w:name w:val="Heading 1 Char"/>
    <w:basedOn w:val="DefaultParagraphFont"/>
    <w:link w:val="Heading1"/>
    <w:rsid w:val="00286D8B"/>
    <w:rPr>
      <w:rFonts w:ascii="Verdana" w:hAnsi="Verdana" w:cs="Arial"/>
      <w:b/>
      <w:color w:val="245170"/>
      <w:lang w:eastAsia="en-US"/>
    </w:rPr>
  </w:style>
  <w:style w:type="character" w:customStyle="1" w:styleId="Heading2Char">
    <w:name w:val="Heading 2 Char"/>
    <w:basedOn w:val="DefaultParagraphFont"/>
    <w:link w:val="Heading2"/>
    <w:rsid w:val="00286D8B"/>
    <w:rPr>
      <w:rFonts w:ascii="Verdana" w:hAnsi="Verdana" w:cs="Times New Roman"/>
      <w:color w:val="245170"/>
      <w:lang w:eastAsia="en-US"/>
    </w:rPr>
  </w:style>
  <w:style w:type="character" w:styleId="Emphasis">
    <w:name w:val="Emphasis"/>
    <w:basedOn w:val="DefaultParagraphFont"/>
    <w:qFormat/>
    <w:locked/>
    <w:rsid w:val="00286D8B"/>
    <w:rPr>
      <w:rFonts w:ascii="Verdana" w:hAnsi="Verdana"/>
      <w:i/>
      <w:iCs/>
      <w:color w:val="4D4D4F"/>
      <w:sz w:val="22"/>
    </w:rPr>
  </w:style>
  <w:style w:type="paragraph" w:styleId="PlainText">
    <w:name w:val="Plain Text"/>
    <w:basedOn w:val="Normal"/>
    <w:link w:val="PlainTextChar"/>
    <w:uiPriority w:val="99"/>
    <w:unhideWhenUsed/>
    <w:rsid w:val="008A1FE8"/>
    <w:pPr>
      <w:spacing w:after="0" w:line="240" w:lineRule="auto"/>
    </w:pPr>
    <w:rPr>
      <w:rFonts w:eastAsiaTheme="minorHAns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A1FE8"/>
    <w:rPr>
      <w:rFonts w:eastAsiaTheme="minorHAnsi" w:cs="Consolas"/>
      <w:szCs w:val="21"/>
      <w:lang w:eastAsia="en-US"/>
    </w:rPr>
  </w:style>
  <w:style w:type="paragraph" w:styleId="NoSpacing">
    <w:name w:val="No Spacing"/>
    <w:uiPriority w:val="1"/>
    <w:qFormat/>
    <w:rsid w:val="008A1FE8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ListParagraph">
    <w:name w:val="List Paragraph"/>
    <w:basedOn w:val="Normal"/>
    <w:uiPriority w:val="34"/>
    <w:qFormat/>
    <w:rsid w:val="00073A10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1A348D"/>
  </w:style>
  <w:style w:type="character" w:styleId="Hyperlink">
    <w:name w:val="Hyperlink"/>
    <w:basedOn w:val="DefaultParagraphFont"/>
    <w:uiPriority w:val="99"/>
    <w:unhideWhenUsed/>
    <w:rsid w:val="0039577B"/>
    <w:rPr>
      <w:color w:val="F1F2F2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E27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27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27AB"/>
    <w:rPr>
      <w:rFonts w:ascii="Verdana" w:hAnsi="Verdana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27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27AB"/>
    <w:rPr>
      <w:rFonts w:ascii="Verdana" w:hAnsi="Verdana" w:cs="Times New Roman"/>
      <w:b/>
      <w:bCs/>
      <w:sz w:val="20"/>
      <w:szCs w:val="20"/>
      <w:lang w:eastAsia="en-US"/>
    </w:rPr>
  </w:style>
  <w:style w:type="table" w:customStyle="1" w:styleId="TableGrid1">
    <w:name w:val="Table Grid1"/>
    <w:basedOn w:val="TableNormal"/>
    <w:next w:val="TableGrid"/>
    <w:uiPriority w:val="99"/>
    <w:rsid w:val="00C765AC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F32D9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E81755"/>
    <w:rPr>
      <w:color w:val="C0BFB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052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veronica.southern@hotmail.co.uk" TargetMode="Externa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youtu.be/LydPsPyBOB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AHSN Network">
      <a:dk1>
        <a:sysClr val="windowText" lastClr="000000"/>
      </a:dk1>
      <a:lt1>
        <a:sysClr val="window" lastClr="FFFFFF"/>
      </a:lt1>
      <a:dk2>
        <a:srgbClr val="4D4D4F"/>
      </a:dk2>
      <a:lt2>
        <a:srgbClr val="E6B222"/>
      </a:lt2>
      <a:accent1>
        <a:srgbClr val="245170"/>
      </a:accent1>
      <a:accent2>
        <a:srgbClr val="ABCCC6"/>
      </a:accent2>
      <a:accent3>
        <a:srgbClr val="0072C6"/>
      </a:accent3>
      <a:accent4>
        <a:srgbClr val="36987D"/>
      </a:accent4>
      <a:accent5>
        <a:srgbClr val="B0D239"/>
      </a:accent5>
      <a:accent6>
        <a:srgbClr val="E9552D"/>
      </a:accent6>
      <a:hlink>
        <a:srgbClr val="F1F2F2"/>
      </a:hlink>
      <a:folHlink>
        <a:srgbClr val="C0BFB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906D3-B126-46CB-B8A9-08BB208099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2202E2-C990-43DE-A85A-72B473C82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1341</Words>
  <Characters>7645</Characters>
  <Application>Microsoft Office Word</Application>
  <DocSecurity>4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SurreyPCT</Company>
  <LinksUpToDate>false</LinksUpToDate>
  <CharactersWithSpaces>8969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Southern</dc:creator>
  <cp:lastModifiedBy>Kenyon Caroline (NWCAHSN)</cp:lastModifiedBy>
  <cp:revision>2</cp:revision>
  <cp:lastPrinted>2015-04-14T15:21:00Z</cp:lastPrinted>
  <dcterms:created xsi:type="dcterms:W3CDTF">2017-05-18T15:20:00Z</dcterms:created>
  <dcterms:modified xsi:type="dcterms:W3CDTF">2017-05-18T15:20:00Z</dcterms:modified>
</cp:coreProperties>
</file>