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F9D2" w14:textId="4A1670C2" w:rsidR="002D4E34" w:rsidRPr="00AE4987" w:rsidRDefault="005163A2" w:rsidP="005E6429">
      <w:pPr>
        <w:rPr>
          <w:sz w:val="20"/>
          <w:szCs w:val="20"/>
        </w:rPr>
      </w:pPr>
      <w:r w:rsidRPr="00AE4987">
        <w:rPr>
          <w:noProof/>
          <w:sz w:val="20"/>
          <w:szCs w:val="20"/>
          <w:lang w:eastAsia="en-GB"/>
        </w:rPr>
        <w:drawing>
          <wp:inline distT="0" distB="0" distL="0" distR="0" wp14:anchorId="6DF93530" wp14:editId="6B94E4B2">
            <wp:extent cx="2483007" cy="828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gency logo.jpg"/>
                    <pic:cNvPicPr/>
                  </pic:nvPicPr>
                  <pic:blipFill>
                    <a:blip r:embed="rId10">
                      <a:extLst>
                        <a:ext uri="{28A0092B-C50C-407E-A947-70E740481C1C}">
                          <a14:useLocalDpi xmlns:a14="http://schemas.microsoft.com/office/drawing/2010/main" val="0"/>
                        </a:ext>
                      </a:extLst>
                    </a:blip>
                    <a:stretch>
                      <a:fillRect/>
                    </a:stretch>
                  </pic:blipFill>
                  <pic:spPr>
                    <a:xfrm>
                      <a:off x="0" y="0"/>
                      <a:ext cx="2483430" cy="828277"/>
                    </a:xfrm>
                    <a:prstGeom prst="rect">
                      <a:avLst/>
                    </a:prstGeom>
                  </pic:spPr>
                </pic:pic>
              </a:graphicData>
            </a:graphic>
          </wp:inline>
        </w:drawing>
      </w:r>
    </w:p>
    <w:p w14:paraId="490E8765" w14:textId="77777777" w:rsidR="002D4E34" w:rsidRPr="00AE4987" w:rsidRDefault="002D4E34" w:rsidP="005E6429">
      <w:pPr>
        <w:pStyle w:val="Heading1"/>
        <w:rPr>
          <w:color w:val="auto"/>
          <w:sz w:val="20"/>
          <w:szCs w:val="20"/>
        </w:rPr>
      </w:pPr>
    </w:p>
    <w:p w14:paraId="74BAE3B7" w14:textId="30C22204" w:rsidR="00073A10" w:rsidRPr="00AE4987" w:rsidRDefault="005163A2" w:rsidP="005E6429">
      <w:pPr>
        <w:pStyle w:val="Heading1"/>
        <w:rPr>
          <w:color w:val="auto"/>
          <w:sz w:val="20"/>
          <w:szCs w:val="20"/>
        </w:rPr>
      </w:pPr>
      <w:r w:rsidRPr="00AE4987">
        <w:rPr>
          <w:color w:val="auto"/>
          <w:sz w:val="20"/>
          <w:szCs w:val="20"/>
        </w:rPr>
        <w:t>Innovation Agency</w:t>
      </w:r>
      <w:r w:rsidR="00786B38" w:rsidRPr="00AE4987">
        <w:rPr>
          <w:color w:val="auto"/>
          <w:sz w:val="20"/>
          <w:szCs w:val="20"/>
        </w:rPr>
        <w:t xml:space="preserve"> – Academic Health Science Network for the North West Coast</w:t>
      </w:r>
    </w:p>
    <w:p w14:paraId="40BED2C0" w14:textId="77777777" w:rsidR="00B137BB" w:rsidRPr="00AE4987" w:rsidRDefault="00B137BB" w:rsidP="005E6429">
      <w:pPr>
        <w:pStyle w:val="NoSpacing"/>
        <w:rPr>
          <w:rFonts w:ascii="Verdana" w:hAnsi="Verdana"/>
          <w:sz w:val="20"/>
          <w:szCs w:val="20"/>
        </w:rPr>
      </w:pPr>
    </w:p>
    <w:tbl>
      <w:tblPr>
        <w:tblStyle w:val="TableGrid"/>
        <w:tblW w:w="0" w:type="auto"/>
        <w:tblLook w:val="04A0" w:firstRow="1" w:lastRow="0" w:firstColumn="1" w:lastColumn="0" w:noHBand="0" w:noVBand="1"/>
      </w:tblPr>
      <w:tblGrid>
        <w:gridCol w:w="10564"/>
      </w:tblGrid>
      <w:tr w:rsidR="005163A2" w:rsidRPr="00AE4987" w14:paraId="0A37E8DC" w14:textId="77777777" w:rsidTr="00073A10">
        <w:tc>
          <w:tcPr>
            <w:tcW w:w="10564" w:type="dxa"/>
          </w:tcPr>
          <w:p w14:paraId="3796F433" w14:textId="77777777" w:rsidR="005163A2" w:rsidRPr="00AE4987" w:rsidRDefault="005163A2" w:rsidP="005E6429">
            <w:pPr>
              <w:pStyle w:val="Heading2"/>
              <w:outlineLvl w:val="1"/>
              <w:rPr>
                <w:b/>
                <w:color w:val="auto"/>
              </w:rPr>
            </w:pPr>
          </w:p>
          <w:p w14:paraId="5A859569" w14:textId="1F4A966E" w:rsidR="00073A10" w:rsidRPr="00AE4987" w:rsidRDefault="00C107C9" w:rsidP="005E6429">
            <w:pPr>
              <w:pStyle w:val="Heading2"/>
              <w:outlineLvl w:val="1"/>
              <w:rPr>
                <w:b/>
                <w:color w:val="auto"/>
              </w:rPr>
            </w:pPr>
            <w:r w:rsidRPr="00AE4987">
              <w:rPr>
                <w:b/>
                <w:color w:val="auto"/>
              </w:rPr>
              <w:t>Refer-to-</w:t>
            </w:r>
            <w:r w:rsidR="000925AB" w:rsidRPr="00AE4987">
              <w:rPr>
                <w:b/>
                <w:color w:val="auto"/>
              </w:rPr>
              <w:t>Pharmacy</w:t>
            </w:r>
          </w:p>
          <w:p w14:paraId="272A9488" w14:textId="77777777" w:rsidR="00714031" w:rsidRPr="00AE4987" w:rsidRDefault="00714031" w:rsidP="005E6429">
            <w:pPr>
              <w:rPr>
                <w:b/>
              </w:rPr>
            </w:pPr>
          </w:p>
          <w:p w14:paraId="6DE5E261" w14:textId="4A610840" w:rsidR="001F570E" w:rsidRPr="00AE4987" w:rsidRDefault="004B62B4" w:rsidP="005E6429">
            <w:pPr>
              <w:rPr>
                <w:b/>
              </w:rPr>
            </w:pPr>
            <w:r w:rsidRPr="00AE4987">
              <w:rPr>
                <w:b/>
              </w:rPr>
              <w:t>Dates:</w:t>
            </w:r>
            <w:r w:rsidR="00921F7E" w:rsidRPr="00AE4987">
              <w:rPr>
                <w:b/>
              </w:rPr>
              <w:t xml:space="preserve"> 2015-2016</w:t>
            </w:r>
          </w:p>
          <w:p w14:paraId="73A7DF8C" w14:textId="56B92589" w:rsidR="00714031" w:rsidRPr="00AE4987" w:rsidRDefault="00714031" w:rsidP="005E6429"/>
        </w:tc>
      </w:tr>
      <w:tr w:rsidR="005163A2" w:rsidRPr="00AE4987" w14:paraId="49950888" w14:textId="77777777" w:rsidTr="00073A10">
        <w:tc>
          <w:tcPr>
            <w:tcW w:w="10564" w:type="dxa"/>
          </w:tcPr>
          <w:p w14:paraId="671CF21F" w14:textId="77777777" w:rsidR="00714031" w:rsidRPr="00AE4987" w:rsidRDefault="00714031" w:rsidP="005E6429">
            <w:r w:rsidRPr="00AE4987">
              <w:rPr>
                <w:b/>
              </w:rPr>
              <w:t>Overview summary</w:t>
            </w:r>
          </w:p>
          <w:p w14:paraId="3A3F4A3C" w14:textId="2A4087F5" w:rsidR="00C107C9" w:rsidRPr="00AE4987" w:rsidRDefault="00C107C9" w:rsidP="00C107C9">
            <w:pPr>
              <w:pStyle w:val="PlainText"/>
              <w:rPr>
                <w:rFonts w:cs="Arial"/>
                <w:szCs w:val="22"/>
              </w:rPr>
            </w:pPr>
            <w:r w:rsidRPr="00AE4987">
              <w:rPr>
                <w:rFonts w:cs="Arial"/>
                <w:szCs w:val="22"/>
              </w:rPr>
              <w:t xml:space="preserve">A bespoke Hospital to Community Pharmacy electronic referral system was created, with which a total of </w:t>
            </w:r>
            <w:r w:rsidR="00C860F6">
              <w:rPr>
                <w:rFonts w:cs="Arial"/>
                <w:szCs w:val="22"/>
              </w:rPr>
              <w:t>3,664</w:t>
            </w:r>
            <w:r w:rsidRPr="00AE4987">
              <w:rPr>
                <w:rFonts w:cs="Arial"/>
                <w:szCs w:val="22"/>
              </w:rPr>
              <w:t xml:space="preserve"> referrals were made between </w:t>
            </w:r>
            <w:r w:rsidR="00752B4C">
              <w:rPr>
                <w:rFonts w:cs="Arial"/>
                <w:szCs w:val="22"/>
              </w:rPr>
              <w:t>1</w:t>
            </w:r>
            <w:r w:rsidR="00752B4C" w:rsidRPr="00752B4C">
              <w:rPr>
                <w:rFonts w:cs="Arial"/>
                <w:szCs w:val="22"/>
                <w:vertAlign w:val="superscript"/>
              </w:rPr>
              <w:t>st</w:t>
            </w:r>
            <w:r w:rsidR="00752B4C">
              <w:rPr>
                <w:rFonts w:cs="Arial"/>
                <w:szCs w:val="22"/>
              </w:rPr>
              <w:t xml:space="preserve"> </w:t>
            </w:r>
            <w:r w:rsidRPr="00AE4987">
              <w:rPr>
                <w:rFonts w:cs="Arial"/>
                <w:szCs w:val="22"/>
              </w:rPr>
              <w:t xml:space="preserve">January and </w:t>
            </w:r>
            <w:r w:rsidR="00752B4C">
              <w:rPr>
                <w:rFonts w:cs="Arial"/>
                <w:szCs w:val="22"/>
              </w:rPr>
              <w:t>27</w:t>
            </w:r>
            <w:r w:rsidR="00752B4C" w:rsidRPr="00752B4C">
              <w:rPr>
                <w:rFonts w:cs="Arial"/>
                <w:szCs w:val="22"/>
                <w:vertAlign w:val="superscript"/>
              </w:rPr>
              <w:t>th</w:t>
            </w:r>
            <w:r w:rsidR="00752B4C">
              <w:rPr>
                <w:rFonts w:cs="Arial"/>
                <w:szCs w:val="22"/>
              </w:rPr>
              <w:t xml:space="preserve"> September</w:t>
            </w:r>
            <w:r w:rsidRPr="00AE4987">
              <w:rPr>
                <w:rFonts w:cs="Arial"/>
                <w:szCs w:val="22"/>
              </w:rPr>
              <w:t xml:space="preserve"> 2016.</w:t>
            </w:r>
          </w:p>
          <w:p w14:paraId="290FC327" w14:textId="77777777" w:rsidR="00C107C9" w:rsidRPr="00AE4987" w:rsidRDefault="00C107C9" w:rsidP="00C107C9">
            <w:pPr>
              <w:pStyle w:val="PlainText"/>
              <w:rPr>
                <w:rFonts w:cs="Arial"/>
                <w:szCs w:val="22"/>
              </w:rPr>
            </w:pPr>
          </w:p>
          <w:p w14:paraId="34B7FD89" w14:textId="739CB254" w:rsidR="000925AB" w:rsidRPr="00AE4987" w:rsidRDefault="00C107C9" w:rsidP="00C107C9">
            <w:pPr>
              <w:pStyle w:val="PlainText"/>
              <w:rPr>
                <w:rFonts w:cs="Arial"/>
                <w:szCs w:val="22"/>
              </w:rPr>
            </w:pPr>
            <w:r w:rsidRPr="00AE4987">
              <w:rPr>
                <w:rFonts w:cs="Arial"/>
                <w:szCs w:val="22"/>
              </w:rPr>
              <w:t>Hospital readmissions at 28 days for the same diagnosis (Jan-June) dropped from 4.2 per cent to 3.2 per cent, equivalent to around 80 fewer patients readmitted.</w:t>
            </w:r>
          </w:p>
          <w:p w14:paraId="2875C861" w14:textId="13C62CF9" w:rsidR="00C107C9" w:rsidRPr="00AE4987" w:rsidRDefault="00C107C9" w:rsidP="00C107C9">
            <w:pPr>
              <w:pStyle w:val="PlainText"/>
              <w:rPr>
                <w:rFonts w:cs="Arial"/>
                <w:szCs w:val="22"/>
              </w:rPr>
            </w:pPr>
          </w:p>
        </w:tc>
      </w:tr>
      <w:tr w:rsidR="005163A2" w:rsidRPr="00AE4987" w14:paraId="71C10094" w14:textId="77777777" w:rsidTr="00073A10">
        <w:tc>
          <w:tcPr>
            <w:tcW w:w="10564" w:type="dxa"/>
          </w:tcPr>
          <w:p w14:paraId="766172E6" w14:textId="716FF033" w:rsidR="00714031" w:rsidRPr="00AE4987" w:rsidRDefault="00714031" w:rsidP="005E6429">
            <w:pPr>
              <w:pStyle w:val="Heading1"/>
              <w:outlineLvl w:val="0"/>
              <w:rPr>
                <w:color w:val="auto"/>
              </w:rPr>
            </w:pPr>
            <w:bookmarkStart w:id="0" w:name="_GoBack"/>
            <w:bookmarkEnd w:id="0"/>
            <w:r w:rsidRPr="00AE4987">
              <w:rPr>
                <w:color w:val="auto"/>
              </w:rPr>
              <w:t xml:space="preserve">Challenge identified </w:t>
            </w:r>
          </w:p>
          <w:p w14:paraId="6E5EB76E" w14:textId="77777777" w:rsidR="005E6429" w:rsidRPr="00AE4987" w:rsidRDefault="005E6429" w:rsidP="005E6429"/>
          <w:p w14:paraId="7C517862" w14:textId="57C49B7B" w:rsidR="000925AB" w:rsidRPr="00AE4987" w:rsidRDefault="000925AB" w:rsidP="000925AB">
            <w:pPr>
              <w:pStyle w:val="PlainText"/>
              <w:rPr>
                <w:rFonts w:cs="Arial"/>
                <w:szCs w:val="22"/>
              </w:rPr>
            </w:pPr>
            <w:r w:rsidRPr="00AE4987">
              <w:rPr>
                <w:rFonts w:cs="Arial"/>
                <w:szCs w:val="22"/>
              </w:rPr>
              <w:t xml:space="preserve">In October 2011 nationally commissioned community pharmacy consultations became available to help patients get the best from their medicines post-discharge. Signposting patients to these services proved ineffectual so </w:t>
            </w:r>
            <w:r w:rsidRPr="008D5058">
              <w:rPr>
                <w:rFonts w:cs="Arial"/>
                <w:b/>
                <w:szCs w:val="22"/>
              </w:rPr>
              <w:t>Refer-to-Pharmacy</w:t>
            </w:r>
            <w:r w:rsidRPr="00AE4987">
              <w:rPr>
                <w:rFonts w:cs="Arial"/>
                <w:szCs w:val="22"/>
              </w:rPr>
              <w:t xml:space="preserve"> </w:t>
            </w:r>
            <w:r w:rsidR="00752B4C">
              <w:rPr>
                <w:rFonts w:cs="Arial"/>
                <w:szCs w:val="22"/>
              </w:rPr>
              <w:t>was created to bridge this gap.</w:t>
            </w:r>
          </w:p>
          <w:p w14:paraId="575F3734" w14:textId="77777777" w:rsidR="000925AB" w:rsidRPr="00AE4987" w:rsidRDefault="000925AB" w:rsidP="000925AB">
            <w:pPr>
              <w:pStyle w:val="PlainText"/>
              <w:rPr>
                <w:rFonts w:cs="Arial"/>
                <w:szCs w:val="22"/>
              </w:rPr>
            </w:pPr>
          </w:p>
          <w:p w14:paraId="7E097FD7" w14:textId="5C8437D8" w:rsidR="000925AB" w:rsidRPr="00AE4987" w:rsidRDefault="000925AB" w:rsidP="000925AB">
            <w:pPr>
              <w:pStyle w:val="PlainText"/>
              <w:rPr>
                <w:rFonts w:cs="Arial"/>
                <w:szCs w:val="22"/>
              </w:rPr>
            </w:pPr>
            <w:r w:rsidRPr="00AE4987">
              <w:rPr>
                <w:rFonts w:cs="Arial"/>
                <w:szCs w:val="22"/>
              </w:rPr>
              <w:t xml:space="preserve">The aims were to create an electronic referral system that was very quick and easy to use in hospital so that every eligible patient could be referred. The system provides the community pharmacist with all necessary patient demography, a clear reason for referral and a copy of their discharge summary (identical to their GP’s and at the same time). </w:t>
            </w:r>
            <w:r w:rsidRPr="008D5058">
              <w:rPr>
                <w:rFonts w:cs="Arial"/>
                <w:b/>
                <w:szCs w:val="22"/>
              </w:rPr>
              <w:t>Refer-to-Pharmacy</w:t>
            </w:r>
            <w:r w:rsidRPr="00AE4987">
              <w:rPr>
                <w:rFonts w:cs="Arial"/>
                <w:szCs w:val="22"/>
              </w:rPr>
              <w:t xml:space="preserve"> has been designed to be easily spreadable to other health economies.</w:t>
            </w:r>
          </w:p>
          <w:p w14:paraId="4D7A4E0C" w14:textId="77777777" w:rsidR="000925AB" w:rsidRPr="00AE4987" w:rsidRDefault="000925AB" w:rsidP="000925AB">
            <w:pPr>
              <w:pStyle w:val="PlainText"/>
              <w:rPr>
                <w:rFonts w:cs="Arial"/>
                <w:szCs w:val="22"/>
              </w:rPr>
            </w:pPr>
            <w:r w:rsidRPr="00AE4987">
              <w:rPr>
                <w:rFonts w:cs="Arial"/>
                <w:szCs w:val="22"/>
              </w:rPr>
              <w:t xml:space="preserve">The aim is to improve medicines adherence leading to improved health outcomes, reduction in readmissions and medicines waste. Patients are told it will </w:t>
            </w:r>
            <w:r w:rsidRPr="008D5058">
              <w:rPr>
                <w:rFonts w:cs="Arial"/>
                <w:szCs w:val="22"/>
              </w:rPr>
              <w:t>help them</w:t>
            </w:r>
            <w:r w:rsidRPr="00AE4987">
              <w:rPr>
                <w:rFonts w:cs="Arial"/>
                <w:i/>
                <w:szCs w:val="22"/>
              </w:rPr>
              <w:t xml:space="preserve"> </w:t>
            </w:r>
            <w:r w:rsidRPr="008D5058">
              <w:rPr>
                <w:rFonts w:cs="Arial"/>
                <w:b/>
                <w:i/>
                <w:szCs w:val="22"/>
              </w:rPr>
              <w:t>get the best from their medicines and stay healthy at home</w:t>
            </w:r>
            <w:r w:rsidRPr="008D5058">
              <w:rPr>
                <w:rFonts w:cs="Arial"/>
                <w:b/>
                <w:szCs w:val="22"/>
              </w:rPr>
              <w:t>.</w:t>
            </w:r>
          </w:p>
          <w:p w14:paraId="6810EE69" w14:textId="77777777" w:rsidR="000925AB" w:rsidRPr="00AE4987" w:rsidRDefault="000925AB" w:rsidP="000925AB">
            <w:pPr>
              <w:pStyle w:val="PlainText"/>
              <w:rPr>
                <w:rFonts w:cs="Arial"/>
                <w:szCs w:val="22"/>
              </w:rPr>
            </w:pPr>
          </w:p>
          <w:p w14:paraId="6C9719FE" w14:textId="561C3211" w:rsidR="000925AB" w:rsidRPr="00AE4987" w:rsidRDefault="00C107C9" w:rsidP="000925AB">
            <w:pPr>
              <w:pStyle w:val="PlainText"/>
              <w:rPr>
                <w:rFonts w:cs="Arial"/>
                <w:b/>
                <w:szCs w:val="22"/>
              </w:rPr>
            </w:pPr>
            <w:r w:rsidRPr="00AE4987">
              <w:rPr>
                <w:rFonts w:cs="Arial"/>
                <w:b/>
                <w:szCs w:val="22"/>
              </w:rPr>
              <w:t>Key features</w:t>
            </w:r>
          </w:p>
          <w:p w14:paraId="7BCD1C08" w14:textId="31C85E05" w:rsidR="000925AB" w:rsidRPr="00AE4987" w:rsidRDefault="00C107C9" w:rsidP="000925AB">
            <w:pPr>
              <w:pStyle w:val="PlainText"/>
              <w:numPr>
                <w:ilvl w:val="0"/>
                <w:numId w:val="20"/>
              </w:numPr>
              <w:rPr>
                <w:rFonts w:cs="Arial"/>
                <w:szCs w:val="22"/>
              </w:rPr>
            </w:pPr>
            <w:r w:rsidRPr="00AE4987">
              <w:rPr>
                <w:rFonts w:cs="Arial"/>
                <w:szCs w:val="22"/>
              </w:rPr>
              <w:t>An</w:t>
            </w:r>
            <w:r w:rsidR="000925AB" w:rsidRPr="00AE4987">
              <w:rPr>
                <w:rFonts w:cs="Arial"/>
                <w:szCs w:val="22"/>
              </w:rPr>
              <w:t xml:space="preserve"> intuitive system that allows rapid referral and easy identification of </w:t>
            </w:r>
            <w:r w:rsidR="008D5058">
              <w:rPr>
                <w:rFonts w:cs="Arial"/>
                <w:szCs w:val="22"/>
              </w:rPr>
              <w:t>a patient’s</w:t>
            </w:r>
            <w:r w:rsidR="000925AB" w:rsidRPr="00AE4987">
              <w:rPr>
                <w:rFonts w:cs="Arial"/>
                <w:szCs w:val="22"/>
              </w:rPr>
              <w:t xml:space="preserve"> regular community pharmacy, or helps patients to identify a community pharmacy of their choice</w:t>
            </w:r>
          </w:p>
          <w:p w14:paraId="06B95B5E" w14:textId="25DAA48E" w:rsidR="000925AB" w:rsidRPr="00AE4987" w:rsidRDefault="00C107C9" w:rsidP="000925AB">
            <w:pPr>
              <w:pStyle w:val="PlainText"/>
              <w:numPr>
                <w:ilvl w:val="0"/>
                <w:numId w:val="20"/>
              </w:numPr>
              <w:rPr>
                <w:rFonts w:cs="Arial"/>
                <w:szCs w:val="22"/>
              </w:rPr>
            </w:pPr>
            <w:r w:rsidRPr="00AE4987">
              <w:rPr>
                <w:rFonts w:cs="Arial"/>
                <w:szCs w:val="22"/>
              </w:rPr>
              <w:t>Makes</w:t>
            </w:r>
            <w:r w:rsidR="000925AB" w:rsidRPr="00AE4987">
              <w:rPr>
                <w:rFonts w:cs="Arial"/>
                <w:szCs w:val="22"/>
              </w:rPr>
              <w:t xml:space="preserve"> a copy of a patient’s e-discharge letter available at the desired community pharmacy at the point of hospital discharge</w:t>
            </w:r>
          </w:p>
          <w:p w14:paraId="0FF2CD63" w14:textId="79930D8B" w:rsidR="000925AB" w:rsidRPr="00AE4987" w:rsidRDefault="00C107C9" w:rsidP="000925AB">
            <w:pPr>
              <w:pStyle w:val="PlainText"/>
              <w:numPr>
                <w:ilvl w:val="0"/>
                <w:numId w:val="20"/>
              </w:numPr>
              <w:rPr>
                <w:rFonts w:cs="Arial"/>
                <w:szCs w:val="22"/>
              </w:rPr>
            </w:pPr>
            <w:r w:rsidRPr="00AE4987">
              <w:rPr>
                <w:rFonts w:cs="Arial"/>
                <w:szCs w:val="22"/>
              </w:rPr>
              <w:t>Creates</w:t>
            </w:r>
            <w:r w:rsidR="000925AB" w:rsidRPr="00AE4987">
              <w:rPr>
                <w:rFonts w:cs="Arial"/>
                <w:szCs w:val="22"/>
              </w:rPr>
              <w:t xml:space="preserve"> the right environment for behavioural change at the hospital and community end</w:t>
            </w:r>
            <w:r w:rsidR="00CA153A">
              <w:rPr>
                <w:rFonts w:cs="Arial"/>
                <w:szCs w:val="22"/>
              </w:rPr>
              <w:t>s</w:t>
            </w:r>
            <w:r w:rsidR="000925AB" w:rsidRPr="00AE4987">
              <w:rPr>
                <w:rFonts w:cs="Arial"/>
                <w:szCs w:val="22"/>
              </w:rPr>
              <w:t xml:space="preserve"> to ensure all eligible patients are referred from hospital, and effectively dealt with at the community pharmacies</w:t>
            </w:r>
          </w:p>
          <w:p w14:paraId="70BE1731" w14:textId="2684B1CE" w:rsidR="000925AB" w:rsidRPr="00AE4987" w:rsidRDefault="000925AB" w:rsidP="000925AB">
            <w:pPr>
              <w:pStyle w:val="PlainText"/>
              <w:numPr>
                <w:ilvl w:val="0"/>
                <w:numId w:val="20"/>
              </w:numPr>
              <w:rPr>
                <w:rFonts w:cs="Arial"/>
                <w:szCs w:val="22"/>
              </w:rPr>
            </w:pPr>
            <w:r w:rsidRPr="00AE4987">
              <w:rPr>
                <w:rFonts w:cs="Arial"/>
                <w:szCs w:val="22"/>
              </w:rPr>
              <w:t>Monitor</w:t>
            </w:r>
            <w:r w:rsidR="00C107C9" w:rsidRPr="00AE4987">
              <w:rPr>
                <w:rFonts w:cs="Arial"/>
                <w:szCs w:val="22"/>
              </w:rPr>
              <w:t>s</w:t>
            </w:r>
            <w:r w:rsidRPr="00AE4987">
              <w:rPr>
                <w:rFonts w:cs="Arial"/>
                <w:szCs w:val="22"/>
              </w:rPr>
              <w:t xml:space="preserve"> performance and outcomes (including liaising with Manchester University to conduct a service evaluation)</w:t>
            </w:r>
          </w:p>
          <w:p w14:paraId="478CB6E6" w14:textId="35B6EEC3" w:rsidR="000925AB" w:rsidRPr="00AE4987" w:rsidRDefault="00C107C9" w:rsidP="000925AB">
            <w:pPr>
              <w:pStyle w:val="PlainText"/>
              <w:numPr>
                <w:ilvl w:val="0"/>
                <w:numId w:val="20"/>
              </w:numPr>
              <w:rPr>
                <w:rFonts w:cs="Arial"/>
                <w:szCs w:val="22"/>
              </w:rPr>
            </w:pPr>
            <w:r w:rsidRPr="00AE4987">
              <w:rPr>
                <w:rFonts w:cs="Arial"/>
                <w:szCs w:val="22"/>
              </w:rPr>
              <w:t>Creating</w:t>
            </w:r>
            <w:r w:rsidR="000925AB" w:rsidRPr="00AE4987">
              <w:rPr>
                <w:rFonts w:cs="Arial"/>
                <w:szCs w:val="22"/>
              </w:rPr>
              <w:t xml:space="preserve"> demand to spread the innovation to other health economies (including liaising with the Royal Pharmaceutical Society to create a ‘Referrals Toolkit’ to aid spread)</w:t>
            </w:r>
          </w:p>
          <w:p w14:paraId="513ED011" w14:textId="7EBBA10F" w:rsidR="00590E79" w:rsidRPr="00AE4987" w:rsidRDefault="00590E79" w:rsidP="005E6429"/>
        </w:tc>
      </w:tr>
      <w:tr w:rsidR="005163A2" w:rsidRPr="00AE4987" w14:paraId="089B86C1" w14:textId="77777777" w:rsidTr="00F92E25">
        <w:tc>
          <w:tcPr>
            <w:tcW w:w="10564" w:type="dxa"/>
          </w:tcPr>
          <w:p w14:paraId="3EDD3F82" w14:textId="77777777" w:rsidR="00714031" w:rsidRPr="00AE4987" w:rsidRDefault="00714031" w:rsidP="005E6429">
            <w:pPr>
              <w:pStyle w:val="Heading2"/>
              <w:outlineLvl w:val="1"/>
              <w:rPr>
                <w:b/>
                <w:color w:val="auto"/>
              </w:rPr>
            </w:pPr>
            <w:r w:rsidRPr="00AE4987">
              <w:rPr>
                <w:b/>
                <w:color w:val="auto"/>
              </w:rPr>
              <w:t>Impacts / outcomes</w:t>
            </w:r>
          </w:p>
          <w:p w14:paraId="13BD5EA9" w14:textId="77777777" w:rsidR="00F92E25" w:rsidRPr="00AE4987" w:rsidRDefault="00F92E25" w:rsidP="005E6429">
            <w:pPr>
              <w:rPr>
                <w:rFonts w:cs="Tahoma"/>
              </w:rPr>
            </w:pPr>
          </w:p>
          <w:p w14:paraId="5236F7FF" w14:textId="550D6DD1" w:rsidR="00C107C9" w:rsidRPr="00C860F6" w:rsidRDefault="00C107C9" w:rsidP="00C107C9">
            <w:pPr>
              <w:pStyle w:val="PlainText"/>
              <w:numPr>
                <w:ilvl w:val="0"/>
                <w:numId w:val="21"/>
              </w:numPr>
              <w:rPr>
                <w:rFonts w:cs="Arial"/>
                <w:szCs w:val="22"/>
              </w:rPr>
            </w:pPr>
            <w:r w:rsidRPr="00C860F6">
              <w:rPr>
                <w:rFonts w:cs="Arial"/>
                <w:szCs w:val="22"/>
              </w:rPr>
              <w:t xml:space="preserve">A total of </w:t>
            </w:r>
            <w:r w:rsidR="00C860F6" w:rsidRPr="00C860F6">
              <w:rPr>
                <w:rFonts w:cs="Arial"/>
                <w:szCs w:val="22"/>
              </w:rPr>
              <w:t>3,956</w:t>
            </w:r>
            <w:r w:rsidRPr="00C860F6">
              <w:rPr>
                <w:rFonts w:cs="Arial"/>
                <w:szCs w:val="22"/>
              </w:rPr>
              <w:t xml:space="preserve"> referrals have been made since go-live (29.10.15) made up of:</w:t>
            </w:r>
          </w:p>
          <w:p w14:paraId="21D4C961" w14:textId="6405A5D5" w:rsidR="00C107C9" w:rsidRPr="00C860F6" w:rsidRDefault="00C860F6" w:rsidP="00C107C9">
            <w:pPr>
              <w:pStyle w:val="PlainText"/>
              <w:numPr>
                <w:ilvl w:val="1"/>
                <w:numId w:val="21"/>
              </w:numPr>
              <w:rPr>
                <w:rFonts w:cs="Arial"/>
                <w:szCs w:val="22"/>
              </w:rPr>
            </w:pPr>
            <w:r w:rsidRPr="00C860F6">
              <w:rPr>
                <w:rFonts w:cs="Arial"/>
                <w:szCs w:val="22"/>
              </w:rPr>
              <w:t>14,08</w:t>
            </w:r>
            <w:r w:rsidR="00C107C9" w:rsidRPr="00C860F6">
              <w:rPr>
                <w:rFonts w:cs="Arial"/>
                <w:szCs w:val="22"/>
              </w:rPr>
              <w:t xml:space="preserve"> blister pack patients information referrals</w:t>
            </w:r>
          </w:p>
          <w:p w14:paraId="7B3E5C9C" w14:textId="733CF5CF" w:rsidR="00C107C9" w:rsidRPr="00C860F6" w:rsidRDefault="00C860F6" w:rsidP="00C107C9">
            <w:pPr>
              <w:pStyle w:val="PlainText"/>
              <w:numPr>
                <w:ilvl w:val="1"/>
                <w:numId w:val="21"/>
              </w:numPr>
              <w:rPr>
                <w:rFonts w:cs="Arial"/>
                <w:szCs w:val="22"/>
              </w:rPr>
            </w:pPr>
            <w:r w:rsidRPr="00C860F6">
              <w:rPr>
                <w:rFonts w:cs="Arial"/>
                <w:szCs w:val="22"/>
              </w:rPr>
              <w:t>925</w:t>
            </w:r>
            <w:r w:rsidR="00C107C9" w:rsidRPr="00C860F6">
              <w:rPr>
                <w:rFonts w:cs="Arial"/>
                <w:szCs w:val="22"/>
              </w:rPr>
              <w:t xml:space="preserve"> Medicines Use Review consultation referrals</w:t>
            </w:r>
          </w:p>
          <w:p w14:paraId="2273CCBA" w14:textId="230150A1" w:rsidR="00C107C9" w:rsidRPr="00C860F6" w:rsidRDefault="00C860F6" w:rsidP="00C107C9">
            <w:pPr>
              <w:pStyle w:val="PlainText"/>
              <w:numPr>
                <w:ilvl w:val="1"/>
                <w:numId w:val="21"/>
              </w:numPr>
              <w:rPr>
                <w:rFonts w:cs="Arial"/>
                <w:szCs w:val="22"/>
              </w:rPr>
            </w:pPr>
            <w:r w:rsidRPr="00C860F6">
              <w:rPr>
                <w:rFonts w:cs="Arial"/>
                <w:szCs w:val="22"/>
              </w:rPr>
              <w:t>600</w:t>
            </w:r>
            <w:r w:rsidR="00C107C9" w:rsidRPr="00C860F6">
              <w:rPr>
                <w:rFonts w:cs="Arial"/>
                <w:szCs w:val="22"/>
              </w:rPr>
              <w:t xml:space="preserve"> General Information referrals</w:t>
            </w:r>
          </w:p>
          <w:p w14:paraId="4F81BF61" w14:textId="45AA3C60" w:rsidR="00C107C9" w:rsidRPr="00C860F6" w:rsidRDefault="00C860F6" w:rsidP="00C107C9">
            <w:pPr>
              <w:pStyle w:val="PlainText"/>
              <w:numPr>
                <w:ilvl w:val="1"/>
                <w:numId w:val="21"/>
              </w:numPr>
              <w:rPr>
                <w:rFonts w:cs="Arial"/>
                <w:szCs w:val="22"/>
              </w:rPr>
            </w:pPr>
            <w:r w:rsidRPr="00C860F6">
              <w:rPr>
                <w:rFonts w:cs="Arial"/>
                <w:szCs w:val="22"/>
              </w:rPr>
              <w:t>568</w:t>
            </w:r>
            <w:r w:rsidR="00C107C9" w:rsidRPr="00C860F6">
              <w:rPr>
                <w:rFonts w:cs="Arial"/>
                <w:szCs w:val="22"/>
              </w:rPr>
              <w:t xml:space="preserve"> New Medicine Service consultation referrals</w:t>
            </w:r>
          </w:p>
          <w:p w14:paraId="3F97D4D7" w14:textId="13903F01" w:rsidR="00C107C9" w:rsidRPr="00C860F6" w:rsidRDefault="00C860F6" w:rsidP="00C107C9">
            <w:pPr>
              <w:pStyle w:val="PlainText"/>
              <w:numPr>
                <w:ilvl w:val="1"/>
                <w:numId w:val="21"/>
              </w:numPr>
              <w:rPr>
                <w:rFonts w:cs="Arial"/>
                <w:szCs w:val="22"/>
              </w:rPr>
            </w:pPr>
            <w:r w:rsidRPr="00C860F6">
              <w:rPr>
                <w:rFonts w:cs="Arial"/>
                <w:szCs w:val="22"/>
              </w:rPr>
              <w:lastRenderedPageBreak/>
              <w:t>384</w:t>
            </w:r>
            <w:r w:rsidR="00C107C9" w:rsidRPr="00C860F6">
              <w:rPr>
                <w:rFonts w:cs="Arial"/>
                <w:szCs w:val="22"/>
              </w:rPr>
              <w:t xml:space="preserve"> Care Home patient information referrals</w:t>
            </w:r>
          </w:p>
          <w:p w14:paraId="3ECD0576" w14:textId="16F2FEC1" w:rsidR="00C107C9" w:rsidRPr="00AE4987" w:rsidRDefault="00C860F6" w:rsidP="00C107C9">
            <w:pPr>
              <w:pStyle w:val="PlainText"/>
              <w:numPr>
                <w:ilvl w:val="1"/>
                <w:numId w:val="21"/>
              </w:numPr>
              <w:rPr>
                <w:rFonts w:cs="Arial"/>
                <w:szCs w:val="22"/>
              </w:rPr>
            </w:pPr>
            <w:r w:rsidRPr="00C860F6">
              <w:rPr>
                <w:rFonts w:cs="Arial"/>
                <w:szCs w:val="22"/>
              </w:rPr>
              <w:t>71</w:t>
            </w:r>
            <w:r w:rsidR="00C107C9" w:rsidRPr="00C860F6">
              <w:rPr>
                <w:rFonts w:cs="Arial"/>
                <w:szCs w:val="22"/>
              </w:rPr>
              <w:t xml:space="preserve"> Home Visit</w:t>
            </w:r>
            <w:r w:rsidR="00C107C9" w:rsidRPr="00AE4987">
              <w:rPr>
                <w:rFonts w:cs="Arial"/>
                <w:szCs w:val="22"/>
              </w:rPr>
              <w:t xml:space="preserve"> referrals since 25</w:t>
            </w:r>
            <w:r w:rsidR="00C107C9" w:rsidRPr="00AE4987">
              <w:rPr>
                <w:rFonts w:cs="Arial"/>
                <w:szCs w:val="22"/>
                <w:vertAlign w:val="superscript"/>
              </w:rPr>
              <w:t>th</w:t>
            </w:r>
            <w:r w:rsidR="00C107C9" w:rsidRPr="00AE4987">
              <w:rPr>
                <w:rFonts w:cs="Arial"/>
                <w:szCs w:val="22"/>
              </w:rPr>
              <w:t xml:space="preserve"> June 2016</w:t>
            </w:r>
          </w:p>
          <w:p w14:paraId="5A575309" w14:textId="77777777" w:rsidR="00C107C9" w:rsidRPr="00AE4987" w:rsidRDefault="00C107C9" w:rsidP="00C107C9">
            <w:pPr>
              <w:pStyle w:val="PlainText"/>
              <w:rPr>
                <w:rFonts w:cs="Arial"/>
                <w:szCs w:val="22"/>
              </w:rPr>
            </w:pPr>
          </w:p>
          <w:p w14:paraId="631971EF" w14:textId="77777777" w:rsidR="00C107C9" w:rsidRPr="00AE4987" w:rsidRDefault="00C107C9" w:rsidP="00C107C9">
            <w:pPr>
              <w:pStyle w:val="PlainText"/>
              <w:numPr>
                <w:ilvl w:val="0"/>
                <w:numId w:val="21"/>
              </w:numPr>
              <w:rPr>
                <w:rFonts w:cs="Arial"/>
                <w:szCs w:val="22"/>
              </w:rPr>
            </w:pPr>
            <w:r w:rsidRPr="00AE4987">
              <w:rPr>
                <w:rFonts w:cs="Arial"/>
                <w:szCs w:val="22"/>
              </w:rPr>
              <w:t>Hospital readmissions at 28 days for the same diagnosis (Jan-June) dropped from 4.2 per cent in 2015 to 3.2 per cent in 2016, equivalent to around 80 fewer patients readmitted.</w:t>
            </w:r>
          </w:p>
          <w:p w14:paraId="6234CCB7" w14:textId="05A643DE" w:rsidR="00C107C9" w:rsidRPr="00AE4987" w:rsidRDefault="00C107C9" w:rsidP="00D36C27">
            <w:pPr>
              <w:pStyle w:val="PlainText"/>
              <w:numPr>
                <w:ilvl w:val="0"/>
                <w:numId w:val="21"/>
              </w:numPr>
              <w:rPr>
                <w:rFonts w:cs="Arial"/>
                <w:szCs w:val="22"/>
              </w:rPr>
            </w:pPr>
            <w:r w:rsidRPr="00AE4987">
              <w:rPr>
                <w:rFonts w:cs="Arial"/>
                <w:szCs w:val="22"/>
              </w:rPr>
              <w:t xml:space="preserve">A service evaluation is underway with the School of Pharmacy at Manchester University. Early findings indicate that the hospital pharmacy team have adopted the system rapidly with all staff stating it saves them time (a five minute phone call to a community pharmacy has reduced to a </w:t>
            </w:r>
            <w:hyperlink r:id="rId11" w:history="1">
              <w:r w:rsidR="00D36C27">
                <w:t>12-second referral</w:t>
              </w:r>
            </w:hyperlink>
            <w:r w:rsidRPr="00AE4987">
              <w:rPr>
                <w:rFonts w:cs="Arial"/>
                <w:szCs w:val="22"/>
              </w:rPr>
              <w:t>).</w:t>
            </w:r>
          </w:p>
          <w:p w14:paraId="1E9E8217" w14:textId="77777777" w:rsidR="00C107C9" w:rsidRPr="00AE4987" w:rsidRDefault="00C107C9" w:rsidP="00C107C9">
            <w:pPr>
              <w:pStyle w:val="PlainText"/>
              <w:numPr>
                <w:ilvl w:val="0"/>
                <w:numId w:val="21"/>
              </w:numPr>
              <w:rPr>
                <w:rFonts w:cs="Arial"/>
                <w:szCs w:val="22"/>
              </w:rPr>
            </w:pPr>
            <w:r w:rsidRPr="00AE4987">
              <w:rPr>
                <w:rFonts w:cs="Arial"/>
                <w:szCs w:val="22"/>
              </w:rPr>
              <w:t>Community pharmacists have similarly adopted the system well with comments such as “I’m about to retire - I wish you’d been doing this years ago”.</w:t>
            </w:r>
          </w:p>
          <w:p w14:paraId="41F17EA0" w14:textId="77777777" w:rsidR="00C107C9" w:rsidRDefault="00C107C9" w:rsidP="00C107C9">
            <w:pPr>
              <w:pStyle w:val="PlainText"/>
              <w:numPr>
                <w:ilvl w:val="0"/>
                <w:numId w:val="21"/>
              </w:numPr>
              <w:rPr>
                <w:rFonts w:cs="Arial"/>
                <w:szCs w:val="22"/>
              </w:rPr>
            </w:pPr>
            <w:r w:rsidRPr="00AE4987">
              <w:rPr>
                <w:rFonts w:cs="Arial"/>
                <w:szCs w:val="22"/>
              </w:rPr>
              <w:t xml:space="preserve">Patients have responded well to consent to be referred with only a handful not consenting – they are shown a film on their bedside TV to inform their decision (viewable at </w:t>
            </w:r>
            <w:r w:rsidRPr="00CA153A">
              <w:rPr>
                <w:rFonts w:cs="Arial"/>
                <w:b/>
                <w:szCs w:val="22"/>
              </w:rPr>
              <w:t>www.elht.nhs.uk/refer</w:t>
            </w:r>
            <w:r w:rsidRPr="00AE4987">
              <w:rPr>
                <w:rFonts w:cs="Arial"/>
                <w:szCs w:val="22"/>
              </w:rPr>
              <w:t xml:space="preserve">). </w:t>
            </w:r>
          </w:p>
          <w:p w14:paraId="56865425" w14:textId="7F8F76C2" w:rsidR="00D36C27" w:rsidRPr="00AE4987" w:rsidRDefault="00D36C27" w:rsidP="00C107C9">
            <w:pPr>
              <w:pStyle w:val="PlainText"/>
              <w:numPr>
                <w:ilvl w:val="0"/>
                <w:numId w:val="21"/>
              </w:numPr>
              <w:rPr>
                <w:rFonts w:cs="Arial"/>
                <w:szCs w:val="22"/>
              </w:rPr>
            </w:pPr>
            <w:r>
              <w:rPr>
                <w:rFonts w:cs="Arial"/>
                <w:szCs w:val="22"/>
              </w:rPr>
              <w:t xml:space="preserve">In July 2016 Refer-to-Pharmacy received the </w:t>
            </w:r>
            <w:r w:rsidRPr="00D36C27">
              <w:rPr>
                <w:rFonts w:cs="Arial"/>
                <w:i/>
                <w:szCs w:val="22"/>
              </w:rPr>
              <w:t xml:space="preserve">Patient Safety Award for </w:t>
            </w:r>
            <w:r w:rsidRPr="00D36C27">
              <w:rPr>
                <w:rFonts w:cs="Arial"/>
                <w:b/>
                <w:i/>
                <w:szCs w:val="22"/>
              </w:rPr>
              <w:t>Best Emerging Technology or IT</w:t>
            </w:r>
            <w:r>
              <w:rPr>
                <w:rFonts w:cs="Arial"/>
                <w:szCs w:val="22"/>
              </w:rPr>
              <w:t xml:space="preserve">. In September 2016 Alistair Gray received the </w:t>
            </w:r>
            <w:r w:rsidRPr="00D36C27">
              <w:rPr>
                <w:rFonts w:cs="Arial"/>
                <w:i/>
                <w:szCs w:val="22"/>
              </w:rPr>
              <w:t xml:space="preserve">Royal Pharmaceutical Society’s </w:t>
            </w:r>
            <w:r w:rsidRPr="00D36C27">
              <w:rPr>
                <w:rFonts w:cs="Arial"/>
                <w:b/>
                <w:i/>
                <w:szCs w:val="22"/>
              </w:rPr>
              <w:t>Leadership in Pharmacy</w:t>
            </w:r>
            <w:r>
              <w:rPr>
                <w:rFonts w:cs="Arial"/>
                <w:szCs w:val="22"/>
              </w:rPr>
              <w:t xml:space="preserve"> award for the development of refer-to-Pharmacy.</w:t>
            </w:r>
          </w:p>
          <w:p w14:paraId="47B1BC8F" w14:textId="77777777" w:rsidR="00714031" w:rsidRPr="00AE4987" w:rsidRDefault="00714031" w:rsidP="00C107C9"/>
        </w:tc>
      </w:tr>
      <w:tr w:rsidR="00C107C9" w:rsidRPr="00AE4987" w14:paraId="5A41B345" w14:textId="77777777" w:rsidTr="00F92E25">
        <w:tc>
          <w:tcPr>
            <w:tcW w:w="10564" w:type="dxa"/>
          </w:tcPr>
          <w:p w14:paraId="5A67B548" w14:textId="0F05F9E9" w:rsidR="00C107C9" w:rsidRPr="00AE4987" w:rsidRDefault="00C107C9" w:rsidP="00C107C9">
            <w:pPr>
              <w:pStyle w:val="PlainText"/>
              <w:rPr>
                <w:rFonts w:cs="Arial"/>
                <w:b/>
                <w:szCs w:val="22"/>
              </w:rPr>
            </w:pPr>
            <w:r w:rsidRPr="00AE4987">
              <w:rPr>
                <w:rFonts w:cs="Arial"/>
                <w:b/>
                <w:szCs w:val="22"/>
              </w:rPr>
              <w:lastRenderedPageBreak/>
              <w:t>Plans for the future:</w:t>
            </w:r>
          </w:p>
          <w:p w14:paraId="57A278ED" w14:textId="77777777" w:rsidR="00C107C9" w:rsidRPr="00AE4987" w:rsidRDefault="00C107C9" w:rsidP="00C107C9">
            <w:pPr>
              <w:pStyle w:val="PlainText"/>
              <w:rPr>
                <w:rFonts w:cs="Arial"/>
                <w:szCs w:val="22"/>
              </w:rPr>
            </w:pPr>
          </w:p>
          <w:p w14:paraId="2587380F" w14:textId="779EDA01" w:rsidR="00C107C9" w:rsidRPr="00AE4987" w:rsidRDefault="00C107C9" w:rsidP="00C107C9">
            <w:pPr>
              <w:pStyle w:val="PlainText"/>
              <w:rPr>
                <w:rFonts w:cs="Arial"/>
                <w:szCs w:val="22"/>
              </w:rPr>
            </w:pPr>
            <w:r w:rsidRPr="00AE4987">
              <w:rPr>
                <w:rFonts w:cs="Arial"/>
                <w:szCs w:val="22"/>
              </w:rPr>
              <w:t xml:space="preserve">A Hospital-admission notification message live from </w:t>
            </w:r>
            <w:r w:rsidR="005979CD">
              <w:rPr>
                <w:rFonts w:cs="Arial"/>
                <w:szCs w:val="22"/>
              </w:rPr>
              <w:t>October</w:t>
            </w:r>
            <w:r w:rsidRPr="00AE4987">
              <w:rPr>
                <w:rFonts w:cs="Arial"/>
                <w:szCs w:val="22"/>
              </w:rPr>
              <w:t xml:space="preserve"> 2016 allowing community pharmacist</w:t>
            </w:r>
            <w:r w:rsidR="005979CD">
              <w:rPr>
                <w:rFonts w:cs="Arial"/>
                <w:szCs w:val="22"/>
              </w:rPr>
              <w:t>s</w:t>
            </w:r>
            <w:r w:rsidRPr="00AE4987">
              <w:rPr>
                <w:rFonts w:cs="Arial"/>
                <w:szCs w:val="22"/>
              </w:rPr>
              <w:t xml:space="preserve"> to stop advanced dispensing of blister pack users and care home residents medicines saving them time and reducing medicines waste (as changes to medicines in hospital will mean those prescriptions would not be suitable for use).</w:t>
            </w:r>
          </w:p>
          <w:p w14:paraId="73512301" w14:textId="77777777" w:rsidR="00C107C9" w:rsidRPr="00AE4987" w:rsidRDefault="00C107C9" w:rsidP="00C107C9">
            <w:pPr>
              <w:pStyle w:val="PlainText"/>
              <w:rPr>
                <w:rFonts w:cs="Arial"/>
                <w:szCs w:val="22"/>
              </w:rPr>
            </w:pPr>
          </w:p>
          <w:p w14:paraId="4F7E50B2" w14:textId="3B696226" w:rsidR="00C107C9" w:rsidRPr="00AE4987" w:rsidRDefault="00C107C9" w:rsidP="00C107C9">
            <w:pPr>
              <w:pStyle w:val="PlainText"/>
              <w:rPr>
                <w:rFonts w:cs="Arial"/>
                <w:szCs w:val="22"/>
              </w:rPr>
            </w:pPr>
            <w:r w:rsidRPr="00AE4987">
              <w:rPr>
                <w:rFonts w:cs="Arial"/>
                <w:szCs w:val="22"/>
              </w:rPr>
              <w:t xml:space="preserve">A real time readmissions report directly using referrals data and comparing it with live Trust readmissions data live from </w:t>
            </w:r>
            <w:r w:rsidR="005979CD">
              <w:rPr>
                <w:rFonts w:cs="Arial"/>
                <w:szCs w:val="22"/>
              </w:rPr>
              <w:t>October</w:t>
            </w:r>
            <w:r w:rsidRPr="00AE4987">
              <w:rPr>
                <w:rFonts w:cs="Arial"/>
                <w:szCs w:val="22"/>
              </w:rPr>
              <w:t xml:space="preserve"> 2016, so an objective impact of referrals on all readmissions can be demonstrated.</w:t>
            </w:r>
          </w:p>
          <w:p w14:paraId="0AB8C285" w14:textId="77777777" w:rsidR="00C107C9" w:rsidRPr="00AE4987" w:rsidRDefault="00C107C9" w:rsidP="00C107C9">
            <w:pPr>
              <w:pStyle w:val="PlainText"/>
              <w:rPr>
                <w:rFonts w:cs="Arial"/>
                <w:szCs w:val="22"/>
              </w:rPr>
            </w:pPr>
          </w:p>
          <w:p w14:paraId="3BEA8DD0" w14:textId="77777777" w:rsidR="00C107C9" w:rsidRPr="00AE4987" w:rsidRDefault="00C107C9" w:rsidP="00C107C9">
            <w:pPr>
              <w:pStyle w:val="PlainText"/>
              <w:rPr>
                <w:rFonts w:cs="Arial"/>
                <w:szCs w:val="22"/>
              </w:rPr>
            </w:pPr>
            <w:r w:rsidRPr="00AE4987">
              <w:rPr>
                <w:rFonts w:cs="Arial"/>
                <w:szCs w:val="22"/>
              </w:rPr>
              <w:t>A messaging system to allow community pharmacists to communicate with GPs in relation to the outcome of consultations post-referral is in development.</w:t>
            </w:r>
          </w:p>
          <w:p w14:paraId="7F4028F9" w14:textId="77777777" w:rsidR="00AE4987" w:rsidRPr="00AE4987" w:rsidRDefault="00AE4987" w:rsidP="00C107C9">
            <w:pPr>
              <w:pStyle w:val="PlainText"/>
              <w:rPr>
                <w:rFonts w:cs="Arial"/>
                <w:szCs w:val="22"/>
              </w:rPr>
            </w:pPr>
          </w:p>
          <w:p w14:paraId="5B70E625" w14:textId="438A91E1" w:rsidR="00AE4987" w:rsidRPr="00AE4987" w:rsidRDefault="00AE4987" w:rsidP="00C107C9">
            <w:pPr>
              <w:pStyle w:val="PlainText"/>
              <w:rPr>
                <w:rFonts w:cs="Arial"/>
                <w:szCs w:val="22"/>
              </w:rPr>
            </w:pPr>
            <w:r w:rsidRPr="00AE4987">
              <w:rPr>
                <w:rFonts w:cs="Arial"/>
                <w:szCs w:val="22"/>
              </w:rPr>
              <w:t>The Innovation Agency has supported the introduction of the system in East Lancashire and is continuing to support the spread of Refer-to-Pharmacy through introductions to different professional networks, Trusts and key influencers; and through promotion via speaking opportunities at events; a video interv</w:t>
            </w:r>
            <w:r w:rsidR="005979CD">
              <w:rPr>
                <w:rFonts w:cs="Arial"/>
                <w:szCs w:val="22"/>
              </w:rPr>
              <w:t>iew; and online communications.</w:t>
            </w:r>
          </w:p>
          <w:p w14:paraId="202583E5" w14:textId="77777777" w:rsidR="00C107C9" w:rsidRPr="00AE4987" w:rsidRDefault="00C107C9" w:rsidP="005E6429">
            <w:pPr>
              <w:pStyle w:val="Heading2"/>
              <w:outlineLvl w:val="1"/>
              <w:rPr>
                <w:color w:val="auto"/>
              </w:rPr>
            </w:pPr>
          </w:p>
        </w:tc>
      </w:tr>
      <w:tr w:rsidR="005163A2" w:rsidRPr="00AE4987" w14:paraId="61E92EB1" w14:textId="77777777" w:rsidTr="009D2973">
        <w:tc>
          <w:tcPr>
            <w:tcW w:w="10564" w:type="dxa"/>
          </w:tcPr>
          <w:p w14:paraId="674B87A2" w14:textId="7459AD04" w:rsidR="008B58C3" w:rsidRPr="007B33C6" w:rsidRDefault="00C107C9" w:rsidP="007B33C6">
            <w:pPr>
              <w:rPr>
                <w:b/>
              </w:rPr>
            </w:pPr>
            <w:r w:rsidRPr="00AE4987">
              <w:rPr>
                <w:b/>
              </w:rPr>
              <w:t>Tips for the future:</w:t>
            </w:r>
          </w:p>
          <w:p w14:paraId="734A861B" w14:textId="0CBB89D9" w:rsidR="00C107C9" w:rsidRPr="00AE4987" w:rsidRDefault="00C107C9" w:rsidP="00C107C9">
            <w:pPr>
              <w:pStyle w:val="PlainText"/>
              <w:numPr>
                <w:ilvl w:val="0"/>
                <w:numId w:val="24"/>
              </w:numPr>
              <w:rPr>
                <w:rFonts w:cs="Arial"/>
                <w:szCs w:val="22"/>
              </w:rPr>
            </w:pPr>
            <w:r w:rsidRPr="00AE4987">
              <w:rPr>
                <w:rFonts w:cs="Arial"/>
                <w:szCs w:val="22"/>
              </w:rPr>
              <w:t>Involve all key stakeholders (Local Pharmaceutical Committee (LPC), Hospital Pharmacy Team, Hospital IT, Medicines Management team from CCGs) in discussions from concept to evaluation</w:t>
            </w:r>
          </w:p>
          <w:p w14:paraId="0D07BF8F" w14:textId="0AF4BAA4" w:rsidR="00C107C9" w:rsidRPr="00AE4987" w:rsidRDefault="00C107C9" w:rsidP="00C107C9">
            <w:pPr>
              <w:pStyle w:val="PlainText"/>
              <w:numPr>
                <w:ilvl w:val="0"/>
                <w:numId w:val="23"/>
              </w:numPr>
              <w:rPr>
                <w:rFonts w:cs="Arial"/>
                <w:szCs w:val="22"/>
              </w:rPr>
            </w:pPr>
            <w:r w:rsidRPr="00AE4987">
              <w:rPr>
                <w:rFonts w:cs="Arial"/>
                <w:szCs w:val="22"/>
              </w:rPr>
              <w:t>Involve the local hospital communications team from the outset to keep health professionals informed of plans, development and outcomes; and to make the public aware of the development</w:t>
            </w:r>
          </w:p>
          <w:p w14:paraId="7D4C8D43" w14:textId="31F1B4EB" w:rsidR="00C107C9" w:rsidRPr="00AE4987" w:rsidRDefault="00C107C9" w:rsidP="00C107C9">
            <w:pPr>
              <w:pStyle w:val="PlainText"/>
              <w:numPr>
                <w:ilvl w:val="0"/>
                <w:numId w:val="23"/>
              </w:numPr>
              <w:rPr>
                <w:rFonts w:cs="Arial"/>
                <w:szCs w:val="22"/>
              </w:rPr>
            </w:pPr>
            <w:r w:rsidRPr="00AE4987">
              <w:rPr>
                <w:rFonts w:cs="Arial"/>
                <w:szCs w:val="22"/>
              </w:rPr>
              <w:t>Have a hospital champion to make sure the development is effectively implemented by the Trust and utilised by the pharmacy team.</w:t>
            </w:r>
            <w:r w:rsidR="004E1200">
              <w:rPr>
                <w:rFonts w:cs="Arial"/>
                <w:szCs w:val="22"/>
              </w:rPr>
              <w:t xml:space="preserve"> Monitor real time referral data to keep staff focused.</w:t>
            </w:r>
          </w:p>
          <w:p w14:paraId="7CD44C01" w14:textId="4F2E6EB7" w:rsidR="00C107C9" w:rsidRPr="00AE4987" w:rsidRDefault="00C107C9" w:rsidP="00C107C9">
            <w:pPr>
              <w:pStyle w:val="PlainText"/>
              <w:numPr>
                <w:ilvl w:val="0"/>
                <w:numId w:val="23"/>
              </w:numPr>
              <w:rPr>
                <w:rFonts w:cs="Arial"/>
                <w:szCs w:val="22"/>
              </w:rPr>
            </w:pPr>
            <w:r w:rsidRPr="00AE4987">
              <w:rPr>
                <w:rFonts w:cs="Arial"/>
                <w:szCs w:val="22"/>
              </w:rPr>
              <w:t>Have a community pharmacy champion (probably identified by LPC) to ensure effective uptake of referrals by community pharmacists and unpick any issues that develop</w:t>
            </w:r>
            <w:r w:rsidR="001E1326">
              <w:rPr>
                <w:rFonts w:cs="Arial"/>
                <w:szCs w:val="22"/>
              </w:rPr>
              <w:t>. The hospital team may need to support this process in the early weeks to help embed behaviour.</w:t>
            </w:r>
          </w:p>
          <w:p w14:paraId="3650BE71" w14:textId="5862FBFD" w:rsidR="008B58C3" w:rsidRPr="00AE4987" w:rsidRDefault="00C107C9" w:rsidP="005E6429">
            <w:pPr>
              <w:pStyle w:val="PlainText"/>
              <w:numPr>
                <w:ilvl w:val="0"/>
                <w:numId w:val="23"/>
              </w:numPr>
              <w:rPr>
                <w:rFonts w:cs="Arial"/>
                <w:szCs w:val="22"/>
              </w:rPr>
            </w:pPr>
            <w:r w:rsidRPr="00AE4987">
              <w:rPr>
                <w:rFonts w:cs="Arial"/>
                <w:szCs w:val="22"/>
              </w:rPr>
              <w:t>Have an evaluation plan and share outcomes with all stakeholders.</w:t>
            </w:r>
          </w:p>
          <w:p w14:paraId="52A6BE8E" w14:textId="77777777" w:rsidR="008B58C3" w:rsidRPr="00AE4987" w:rsidRDefault="008B58C3" w:rsidP="005E6429"/>
        </w:tc>
      </w:tr>
      <w:tr w:rsidR="00F92E25" w:rsidRPr="00AE4987" w14:paraId="78823C43" w14:textId="77777777" w:rsidTr="00F92E25">
        <w:tc>
          <w:tcPr>
            <w:tcW w:w="10564" w:type="dxa"/>
          </w:tcPr>
          <w:p w14:paraId="2771BA76" w14:textId="77777777" w:rsidR="00714031" w:rsidRPr="00AE4987" w:rsidRDefault="00714031" w:rsidP="005E6429">
            <w:pPr>
              <w:pStyle w:val="Heading2"/>
              <w:outlineLvl w:val="1"/>
              <w:rPr>
                <w:b/>
                <w:color w:val="auto"/>
              </w:rPr>
            </w:pPr>
            <w:r w:rsidRPr="00AE4987">
              <w:rPr>
                <w:b/>
                <w:color w:val="auto"/>
              </w:rPr>
              <w:t>Contact for further information</w:t>
            </w:r>
          </w:p>
          <w:p w14:paraId="3B971612" w14:textId="43A3DF30" w:rsidR="00F92E25" w:rsidRPr="00AE4987" w:rsidRDefault="00F92E25" w:rsidP="005E6429">
            <w:pPr>
              <w:rPr>
                <w:rFonts w:cs="Tahoma"/>
              </w:rPr>
            </w:pPr>
          </w:p>
          <w:p w14:paraId="1ADDEA7C" w14:textId="77777777" w:rsidR="00C107C9" w:rsidRPr="00AE4987" w:rsidRDefault="00C107C9" w:rsidP="00C107C9">
            <w:pPr>
              <w:pStyle w:val="PlainText"/>
              <w:rPr>
                <w:rFonts w:cs="Arial"/>
              </w:rPr>
            </w:pPr>
            <w:r w:rsidRPr="00AE4987">
              <w:rPr>
                <w:rFonts w:cs="Arial"/>
                <w:szCs w:val="22"/>
              </w:rPr>
              <w:t xml:space="preserve">Alistair Gray, </w:t>
            </w:r>
            <w:r w:rsidRPr="00AE4987">
              <w:rPr>
                <w:rFonts w:cs="Arial"/>
              </w:rPr>
              <w:t xml:space="preserve">Clinical Services Lead Pharmacist, East Lancashire Hospitals NHS Trust </w:t>
            </w:r>
          </w:p>
          <w:p w14:paraId="5592536E" w14:textId="1DA931BD" w:rsidR="00C107C9" w:rsidRPr="00AE4987" w:rsidRDefault="00C107C9" w:rsidP="00C107C9">
            <w:pPr>
              <w:pStyle w:val="PlainText"/>
              <w:rPr>
                <w:rFonts w:cs="Arial"/>
              </w:rPr>
            </w:pPr>
            <w:r w:rsidRPr="00AE4987">
              <w:rPr>
                <w:rFonts w:cs="Arial"/>
              </w:rPr>
              <w:t xml:space="preserve">Email: alistair.gray@elht.nhs.uk </w:t>
            </w:r>
          </w:p>
          <w:p w14:paraId="69977D19" w14:textId="7EE5E304" w:rsidR="00C107C9" w:rsidRPr="00AE4987" w:rsidRDefault="00C107C9" w:rsidP="00C107C9">
            <w:pPr>
              <w:pStyle w:val="PlainText"/>
              <w:rPr>
                <w:rFonts w:cs="Arial"/>
              </w:rPr>
            </w:pPr>
            <w:r w:rsidRPr="00AE4987">
              <w:rPr>
                <w:rFonts w:cs="Arial"/>
              </w:rPr>
              <w:t>Tel: 01254 732252/3.</w:t>
            </w:r>
          </w:p>
          <w:p w14:paraId="73A715A0" w14:textId="77777777" w:rsidR="00C107C9" w:rsidRPr="00AE4987" w:rsidRDefault="00C107C9" w:rsidP="00C107C9">
            <w:pPr>
              <w:pStyle w:val="PlainText"/>
              <w:rPr>
                <w:rFonts w:cs="Arial"/>
              </w:rPr>
            </w:pPr>
          </w:p>
          <w:p w14:paraId="7CC3A447" w14:textId="4A90D3EE" w:rsidR="008B58C3" w:rsidRPr="00AE4987" w:rsidRDefault="00C107C9" w:rsidP="009D2973">
            <w:pPr>
              <w:pStyle w:val="PlainText"/>
              <w:rPr>
                <w:rFonts w:cs="Arial"/>
                <w:szCs w:val="22"/>
              </w:rPr>
            </w:pPr>
            <w:r w:rsidRPr="00AE4987">
              <w:rPr>
                <w:rFonts w:cs="Arial"/>
              </w:rPr>
              <w:t xml:space="preserve">Date drafted: </w:t>
            </w:r>
            <w:r w:rsidR="009D2973">
              <w:rPr>
                <w:rFonts w:cs="Arial"/>
              </w:rPr>
              <w:t>28 September 2016</w:t>
            </w:r>
          </w:p>
        </w:tc>
      </w:tr>
    </w:tbl>
    <w:p w14:paraId="4D5DCE62" w14:textId="06E69B90" w:rsidR="002D4E34" w:rsidRPr="00AE4987" w:rsidRDefault="002D4E34" w:rsidP="005E6429">
      <w:pPr>
        <w:rPr>
          <w:i/>
          <w:iCs/>
          <w:sz w:val="20"/>
          <w:szCs w:val="20"/>
        </w:rPr>
      </w:pPr>
    </w:p>
    <w:sectPr w:rsidR="002D4E34" w:rsidRPr="00AE4987" w:rsidSect="003125AE">
      <w:headerReference w:type="even" r:id="rId12"/>
      <w:headerReference w:type="default" r:id="rId13"/>
      <w:footerReference w:type="even" r:id="rId14"/>
      <w:footerReference w:type="default" r:id="rId15"/>
      <w:headerReference w:type="first" r:id="rId16"/>
      <w:footerReference w:type="first" r:id="rId17"/>
      <w:pgSz w:w="11906" w:h="16838"/>
      <w:pgMar w:top="851" w:right="707"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77F4" w14:textId="77777777" w:rsidR="007B33C6" w:rsidRDefault="007B33C6" w:rsidP="00ED784F">
      <w:pPr>
        <w:spacing w:after="0" w:line="240" w:lineRule="auto"/>
      </w:pPr>
      <w:r>
        <w:separator/>
      </w:r>
    </w:p>
  </w:endnote>
  <w:endnote w:type="continuationSeparator" w:id="0">
    <w:p w14:paraId="4551D309" w14:textId="77777777" w:rsidR="007B33C6" w:rsidRDefault="007B33C6" w:rsidP="00ED784F">
      <w:pPr>
        <w:spacing w:after="0" w:line="240" w:lineRule="auto"/>
      </w:pPr>
      <w:r>
        <w:continuationSeparator/>
      </w:r>
    </w:p>
  </w:endnote>
  <w:endnote w:type="continuationNotice" w:id="1">
    <w:p w14:paraId="50077C5E" w14:textId="77777777" w:rsidR="007B33C6" w:rsidRDefault="007B3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 Inspira">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475C" w14:textId="77777777" w:rsidR="007B33C6" w:rsidRDefault="007B33C6" w:rsidP="001A3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03E87" w14:textId="77777777" w:rsidR="007B33C6" w:rsidRDefault="007B33C6" w:rsidP="001A3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1A33" w14:textId="77777777" w:rsidR="007B33C6" w:rsidRDefault="007B33C6" w:rsidP="001A3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C27">
      <w:rPr>
        <w:rStyle w:val="PageNumber"/>
        <w:noProof/>
      </w:rPr>
      <w:t>2</w:t>
    </w:r>
    <w:r>
      <w:rPr>
        <w:rStyle w:val="PageNumber"/>
      </w:rPr>
      <w:fldChar w:fldCharType="end"/>
    </w:r>
  </w:p>
  <w:p w14:paraId="1DDF42E9" w14:textId="0265BF56" w:rsidR="007B33C6" w:rsidRPr="00786B38" w:rsidRDefault="007B33C6" w:rsidP="00C70032">
    <w:pPr>
      <w:rPr>
        <w:b/>
        <w:i/>
        <w:szCs w:val="20"/>
      </w:rPr>
    </w:pPr>
    <w:r w:rsidRPr="00786B38">
      <w:rPr>
        <w:b/>
        <w:i/>
        <w:szCs w:val="20"/>
      </w:rPr>
      <w:t xml:space="preserve">Theme: </w:t>
    </w:r>
    <w:r>
      <w:rPr>
        <w:b/>
        <w:i/>
        <w:szCs w:val="20"/>
      </w:rPr>
      <w:t>IT systems/products</w:t>
    </w:r>
  </w:p>
  <w:p w14:paraId="563C099E" w14:textId="77777777" w:rsidR="007B33C6" w:rsidRDefault="007B33C6" w:rsidP="001A348D">
    <w:pPr>
      <w:pStyle w:val="Footer"/>
      <w:ind w:right="360"/>
    </w:pPr>
  </w:p>
  <w:p w14:paraId="5849CC3C" w14:textId="77777777" w:rsidR="007B33C6" w:rsidRDefault="007B3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1491" w14:textId="77777777" w:rsidR="007B33C6" w:rsidRDefault="007B3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195D" w14:textId="77777777" w:rsidR="007B33C6" w:rsidRDefault="007B33C6" w:rsidP="00ED784F">
      <w:pPr>
        <w:spacing w:after="0" w:line="240" w:lineRule="auto"/>
      </w:pPr>
      <w:r>
        <w:separator/>
      </w:r>
    </w:p>
  </w:footnote>
  <w:footnote w:type="continuationSeparator" w:id="0">
    <w:p w14:paraId="621D72D4" w14:textId="77777777" w:rsidR="007B33C6" w:rsidRDefault="007B33C6" w:rsidP="00ED784F">
      <w:pPr>
        <w:spacing w:after="0" w:line="240" w:lineRule="auto"/>
      </w:pPr>
      <w:r>
        <w:continuationSeparator/>
      </w:r>
    </w:p>
  </w:footnote>
  <w:footnote w:type="continuationNotice" w:id="1">
    <w:p w14:paraId="72FF131A" w14:textId="77777777" w:rsidR="007B33C6" w:rsidRDefault="007B33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D5CE" w14:textId="77777777" w:rsidR="007B33C6" w:rsidRDefault="007B3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5D59" w14:textId="77777777" w:rsidR="007B33C6" w:rsidRDefault="007B3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F1C5" w14:textId="6FBCFDE9" w:rsidR="007B33C6" w:rsidRDefault="007B33C6">
    <w:pPr>
      <w:pStyle w:val="Header"/>
    </w:pPr>
    <w:r>
      <w:rPr>
        <w:noProof/>
        <w:lang w:eastAsia="en-GB"/>
      </w:rPr>
      <w:drawing>
        <wp:anchor distT="0" distB="0" distL="114300" distR="114300" simplePos="0" relativeHeight="251658240" behindDoc="0" locked="0" layoutInCell="1" allowOverlap="1" wp14:anchorId="7EFDF6DA" wp14:editId="6FF40F2A">
          <wp:simplePos x="0" y="0"/>
          <wp:positionH relativeFrom="margin">
            <wp:align>right</wp:align>
          </wp:positionH>
          <wp:positionV relativeFrom="margin">
            <wp:align>top</wp:align>
          </wp:positionV>
          <wp:extent cx="2442210" cy="243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2210" cy="243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242D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55D82"/>
    <w:multiLevelType w:val="hybridMultilevel"/>
    <w:tmpl w:val="1240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12D1B"/>
    <w:multiLevelType w:val="hybridMultilevel"/>
    <w:tmpl w:val="38AE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212"/>
    <w:multiLevelType w:val="multilevel"/>
    <w:tmpl w:val="41FA65B8"/>
    <w:lvl w:ilvl="0">
      <w:start w:val="1"/>
      <w:numFmt w:val="decimal"/>
      <w:pStyle w:val="ListNumber1"/>
      <w:lvlText w:val="%1."/>
      <w:lvlJc w:val="left"/>
      <w:pPr>
        <w:tabs>
          <w:tab w:val="num" w:pos="357"/>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FE46E8"/>
    <w:multiLevelType w:val="hybridMultilevel"/>
    <w:tmpl w:val="AC4C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133DF"/>
    <w:multiLevelType w:val="hybridMultilevel"/>
    <w:tmpl w:val="8304978E"/>
    <w:lvl w:ilvl="0" w:tplc="BC36111E">
      <w:start w:val="1"/>
      <w:numFmt w:val="bullet"/>
      <w:lvlText w:val="•"/>
      <w:lvlJc w:val="left"/>
      <w:pPr>
        <w:tabs>
          <w:tab w:val="num" w:pos="720"/>
        </w:tabs>
        <w:ind w:left="720" w:hanging="360"/>
      </w:pPr>
      <w:rPr>
        <w:rFonts w:ascii="Arial" w:hAnsi="Arial" w:hint="default"/>
      </w:rPr>
    </w:lvl>
    <w:lvl w:ilvl="1" w:tplc="F3128D08" w:tentative="1">
      <w:start w:val="1"/>
      <w:numFmt w:val="bullet"/>
      <w:lvlText w:val="•"/>
      <w:lvlJc w:val="left"/>
      <w:pPr>
        <w:tabs>
          <w:tab w:val="num" w:pos="1440"/>
        </w:tabs>
        <w:ind w:left="1440" w:hanging="360"/>
      </w:pPr>
      <w:rPr>
        <w:rFonts w:ascii="Arial" w:hAnsi="Arial" w:hint="default"/>
      </w:rPr>
    </w:lvl>
    <w:lvl w:ilvl="2" w:tplc="D8A48B6E" w:tentative="1">
      <w:start w:val="1"/>
      <w:numFmt w:val="bullet"/>
      <w:lvlText w:val="•"/>
      <w:lvlJc w:val="left"/>
      <w:pPr>
        <w:tabs>
          <w:tab w:val="num" w:pos="2160"/>
        </w:tabs>
        <w:ind w:left="2160" w:hanging="360"/>
      </w:pPr>
      <w:rPr>
        <w:rFonts w:ascii="Arial" w:hAnsi="Arial" w:hint="default"/>
      </w:rPr>
    </w:lvl>
    <w:lvl w:ilvl="3" w:tplc="83084C9E" w:tentative="1">
      <w:start w:val="1"/>
      <w:numFmt w:val="bullet"/>
      <w:lvlText w:val="•"/>
      <w:lvlJc w:val="left"/>
      <w:pPr>
        <w:tabs>
          <w:tab w:val="num" w:pos="2880"/>
        </w:tabs>
        <w:ind w:left="2880" w:hanging="360"/>
      </w:pPr>
      <w:rPr>
        <w:rFonts w:ascii="Arial" w:hAnsi="Arial" w:hint="default"/>
      </w:rPr>
    </w:lvl>
    <w:lvl w:ilvl="4" w:tplc="DF207600" w:tentative="1">
      <w:start w:val="1"/>
      <w:numFmt w:val="bullet"/>
      <w:lvlText w:val="•"/>
      <w:lvlJc w:val="left"/>
      <w:pPr>
        <w:tabs>
          <w:tab w:val="num" w:pos="3600"/>
        </w:tabs>
        <w:ind w:left="3600" w:hanging="360"/>
      </w:pPr>
      <w:rPr>
        <w:rFonts w:ascii="Arial" w:hAnsi="Arial" w:hint="default"/>
      </w:rPr>
    </w:lvl>
    <w:lvl w:ilvl="5" w:tplc="6AF01530" w:tentative="1">
      <w:start w:val="1"/>
      <w:numFmt w:val="bullet"/>
      <w:lvlText w:val="•"/>
      <w:lvlJc w:val="left"/>
      <w:pPr>
        <w:tabs>
          <w:tab w:val="num" w:pos="4320"/>
        </w:tabs>
        <w:ind w:left="4320" w:hanging="360"/>
      </w:pPr>
      <w:rPr>
        <w:rFonts w:ascii="Arial" w:hAnsi="Arial" w:hint="default"/>
      </w:rPr>
    </w:lvl>
    <w:lvl w:ilvl="6" w:tplc="4C409422" w:tentative="1">
      <w:start w:val="1"/>
      <w:numFmt w:val="bullet"/>
      <w:lvlText w:val="•"/>
      <w:lvlJc w:val="left"/>
      <w:pPr>
        <w:tabs>
          <w:tab w:val="num" w:pos="5040"/>
        </w:tabs>
        <w:ind w:left="5040" w:hanging="360"/>
      </w:pPr>
      <w:rPr>
        <w:rFonts w:ascii="Arial" w:hAnsi="Arial" w:hint="default"/>
      </w:rPr>
    </w:lvl>
    <w:lvl w:ilvl="7" w:tplc="6E6E110A" w:tentative="1">
      <w:start w:val="1"/>
      <w:numFmt w:val="bullet"/>
      <w:lvlText w:val="•"/>
      <w:lvlJc w:val="left"/>
      <w:pPr>
        <w:tabs>
          <w:tab w:val="num" w:pos="5760"/>
        </w:tabs>
        <w:ind w:left="5760" w:hanging="360"/>
      </w:pPr>
      <w:rPr>
        <w:rFonts w:ascii="Arial" w:hAnsi="Arial" w:hint="default"/>
      </w:rPr>
    </w:lvl>
    <w:lvl w:ilvl="8" w:tplc="116A6B18" w:tentative="1">
      <w:start w:val="1"/>
      <w:numFmt w:val="bullet"/>
      <w:lvlText w:val="•"/>
      <w:lvlJc w:val="left"/>
      <w:pPr>
        <w:tabs>
          <w:tab w:val="num" w:pos="6480"/>
        </w:tabs>
        <w:ind w:left="6480" w:hanging="360"/>
      </w:pPr>
      <w:rPr>
        <w:rFonts w:ascii="Arial" w:hAnsi="Arial" w:hint="default"/>
      </w:rPr>
    </w:lvl>
  </w:abstractNum>
  <w:abstractNum w:abstractNumId="6">
    <w:nsid w:val="1137183C"/>
    <w:multiLevelType w:val="hybridMultilevel"/>
    <w:tmpl w:val="D19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410F8"/>
    <w:multiLevelType w:val="hybridMultilevel"/>
    <w:tmpl w:val="60A6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E38"/>
    <w:multiLevelType w:val="hybridMultilevel"/>
    <w:tmpl w:val="A1A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2077C"/>
    <w:multiLevelType w:val="hybridMultilevel"/>
    <w:tmpl w:val="8804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1534B"/>
    <w:multiLevelType w:val="hybridMultilevel"/>
    <w:tmpl w:val="685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90AC1"/>
    <w:multiLevelType w:val="hybridMultilevel"/>
    <w:tmpl w:val="964420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52327"/>
    <w:multiLevelType w:val="hybridMultilevel"/>
    <w:tmpl w:val="8588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F6319"/>
    <w:multiLevelType w:val="hybridMultilevel"/>
    <w:tmpl w:val="27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052D9"/>
    <w:multiLevelType w:val="hybridMultilevel"/>
    <w:tmpl w:val="09E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15A92"/>
    <w:multiLevelType w:val="hybridMultilevel"/>
    <w:tmpl w:val="BA4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AE6278"/>
    <w:multiLevelType w:val="hybridMultilevel"/>
    <w:tmpl w:val="B19E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27CB1"/>
    <w:multiLevelType w:val="hybridMultilevel"/>
    <w:tmpl w:val="BC3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91336"/>
    <w:multiLevelType w:val="hybridMultilevel"/>
    <w:tmpl w:val="793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02292"/>
    <w:multiLevelType w:val="hybridMultilevel"/>
    <w:tmpl w:val="DC40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C2ECC"/>
    <w:multiLevelType w:val="multilevel"/>
    <w:tmpl w:val="155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A60887"/>
    <w:multiLevelType w:val="hybridMultilevel"/>
    <w:tmpl w:val="A53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A74B24"/>
    <w:multiLevelType w:val="hybridMultilevel"/>
    <w:tmpl w:val="CC96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20"/>
  </w:num>
  <w:num w:numId="6">
    <w:abstractNumId w:val="6"/>
  </w:num>
  <w:num w:numId="7">
    <w:abstractNumId w:val="7"/>
  </w:num>
  <w:num w:numId="8">
    <w:abstractNumId w:val="17"/>
  </w:num>
  <w:num w:numId="9">
    <w:abstractNumId w:val="2"/>
  </w:num>
  <w:num w:numId="10">
    <w:abstractNumId w:val="19"/>
  </w:num>
  <w:num w:numId="11">
    <w:abstractNumId w:val="14"/>
  </w:num>
  <w:num w:numId="12">
    <w:abstractNumId w:val="21"/>
  </w:num>
  <w:num w:numId="13">
    <w:abstractNumId w:val="15"/>
  </w:num>
  <w:num w:numId="14">
    <w:abstractNumId w:val="5"/>
  </w:num>
  <w:num w:numId="15">
    <w:abstractNumId w:val="9"/>
  </w:num>
  <w:num w:numId="16">
    <w:abstractNumId w:val="16"/>
  </w:num>
  <w:num w:numId="17">
    <w:abstractNumId w:val="16"/>
  </w:num>
  <w:num w:numId="18">
    <w:abstractNumId w:val="1"/>
  </w:num>
  <w:num w:numId="19">
    <w:abstractNumId w:val="3"/>
  </w:num>
  <w:num w:numId="20">
    <w:abstractNumId w:val="12"/>
  </w:num>
  <w:num w:numId="21">
    <w:abstractNumId w:val="22"/>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1E"/>
    <w:rsid w:val="00001051"/>
    <w:rsid w:val="00001092"/>
    <w:rsid w:val="00004142"/>
    <w:rsid w:val="00020666"/>
    <w:rsid w:val="00026716"/>
    <w:rsid w:val="00027761"/>
    <w:rsid w:val="00031EE3"/>
    <w:rsid w:val="000361DC"/>
    <w:rsid w:val="00044DA2"/>
    <w:rsid w:val="00073A10"/>
    <w:rsid w:val="00076067"/>
    <w:rsid w:val="00081ED8"/>
    <w:rsid w:val="000925AB"/>
    <w:rsid w:val="000956B2"/>
    <w:rsid w:val="000A4FF1"/>
    <w:rsid w:val="000B1D5E"/>
    <w:rsid w:val="000C042C"/>
    <w:rsid w:val="000C1414"/>
    <w:rsid w:val="000D78AC"/>
    <w:rsid w:val="000E3258"/>
    <w:rsid w:val="000E3A16"/>
    <w:rsid w:val="000F78FA"/>
    <w:rsid w:val="00100E26"/>
    <w:rsid w:val="00101151"/>
    <w:rsid w:val="0011201E"/>
    <w:rsid w:val="001265DC"/>
    <w:rsid w:val="00135E44"/>
    <w:rsid w:val="00141190"/>
    <w:rsid w:val="00154F70"/>
    <w:rsid w:val="00160DDA"/>
    <w:rsid w:val="00175D7A"/>
    <w:rsid w:val="00182E44"/>
    <w:rsid w:val="001A348D"/>
    <w:rsid w:val="001B7097"/>
    <w:rsid w:val="001E1326"/>
    <w:rsid w:val="001F0805"/>
    <w:rsid w:val="001F13DD"/>
    <w:rsid w:val="001F570E"/>
    <w:rsid w:val="00200D5C"/>
    <w:rsid w:val="00227482"/>
    <w:rsid w:val="0023610A"/>
    <w:rsid w:val="00240E10"/>
    <w:rsid w:val="00253858"/>
    <w:rsid w:val="00254A00"/>
    <w:rsid w:val="0026366D"/>
    <w:rsid w:val="00272A36"/>
    <w:rsid w:val="002803A2"/>
    <w:rsid w:val="00286D8B"/>
    <w:rsid w:val="002A67AA"/>
    <w:rsid w:val="002B0BFC"/>
    <w:rsid w:val="002C394B"/>
    <w:rsid w:val="002D4E34"/>
    <w:rsid w:val="002E4D1D"/>
    <w:rsid w:val="002E62D2"/>
    <w:rsid w:val="002F3DC9"/>
    <w:rsid w:val="002F6659"/>
    <w:rsid w:val="003125AE"/>
    <w:rsid w:val="003247DC"/>
    <w:rsid w:val="00326CCB"/>
    <w:rsid w:val="00373555"/>
    <w:rsid w:val="003745B5"/>
    <w:rsid w:val="003748A5"/>
    <w:rsid w:val="0039577B"/>
    <w:rsid w:val="003A1F7C"/>
    <w:rsid w:val="003A45DD"/>
    <w:rsid w:val="003B45FD"/>
    <w:rsid w:val="003C6042"/>
    <w:rsid w:val="003E4967"/>
    <w:rsid w:val="00402015"/>
    <w:rsid w:val="00416551"/>
    <w:rsid w:val="00487272"/>
    <w:rsid w:val="004A0BC5"/>
    <w:rsid w:val="004B62B4"/>
    <w:rsid w:val="004E1200"/>
    <w:rsid w:val="0051584F"/>
    <w:rsid w:val="005163A2"/>
    <w:rsid w:val="0052330C"/>
    <w:rsid w:val="00532AC2"/>
    <w:rsid w:val="00552389"/>
    <w:rsid w:val="005807F3"/>
    <w:rsid w:val="00590E79"/>
    <w:rsid w:val="00595308"/>
    <w:rsid w:val="005979CD"/>
    <w:rsid w:val="005A23C8"/>
    <w:rsid w:val="005A4F2D"/>
    <w:rsid w:val="005B378B"/>
    <w:rsid w:val="005C0EB9"/>
    <w:rsid w:val="005D5FBD"/>
    <w:rsid w:val="005E6429"/>
    <w:rsid w:val="005F00A5"/>
    <w:rsid w:val="005F6526"/>
    <w:rsid w:val="00603523"/>
    <w:rsid w:val="00604BDD"/>
    <w:rsid w:val="00643CA9"/>
    <w:rsid w:val="00645E9B"/>
    <w:rsid w:val="006642F2"/>
    <w:rsid w:val="00682D47"/>
    <w:rsid w:val="00683868"/>
    <w:rsid w:val="006861BC"/>
    <w:rsid w:val="006A55CC"/>
    <w:rsid w:val="006A6D67"/>
    <w:rsid w:val="006B0BE5"/>
    <w:rsid w:val="006C4AC1"/>
    <w:rsid w:val="006C6EF1"/>
    <w:rsid w:val="006F3638"/>
    <w:rsid w:val="0070241E"/>
    <w:rsid w:val="00714031"/>
    <w:rsid w:val="007213A4"/>
    <w:rsid w:val="0073014B"/>
    <w:rsid w:val="007316B2"/>
    <w:rsid w:val="007321A3"/>
    <w:rsid w:val="007411F3"/>
    <w:rsid w:val="00744FE6"/>
    <w:rsid w:val="0075091E"/>
    <w:rsid w:val="0075207E"/>
    <w:rsid w:val="00752B4C"/>
    <w:rsid w:val="00755162"/>
    <w:rsid w:val="00786B38"/>
    <w:rsid w:val="0079021C"/>
    <w:rsid w:val="00792FA0"/>
    <w:rsid w:val="007A3D39"/>
    <w:rsid w:val="007B33C6"/>
    <w:rsid w:val="007D2D5D"/>
    <w:rsid w:val="007F37EC"/>
    <w:rsid w:val="00833303"/>
    <w:rsid w:val="00840A86"/>
    <w:rsid w:val="00850579"/>
    <w:rsid w:val="008A1FE8"/>
    <w:rsid w:val="008A6497"/>
    <w:rsid w:val="008B3EEB"/>
    <w:rsid w:val="008B58C3"/>
    <w:rsid w:val="008C3746"/>
    <w:rsid w:val="008C6778"/>
    <w:rsid w:val="008D5058"/>
    <w:rsid w:val="008F63E6"/>
    <w:rsid w:val="00900345"/>
    <w:rsid w:val="00916792"/>
    <w:rsid w:val="00921F7E"/>
    <w:rsid w:val="00925694"/>
    <w:rsid w:val="009627BC"/>
    <w:rsid w:val="00983A6A"/>
    <w:rsid w:val="00985A3F"/>
    <w:rsid w:val="009865B1"/>
    <w:rsid w:val="00991448"/>
    <w:rsid w:val="009A49D7"/>
    <w:rsid w:val="009D2973"/>
    <w:rsid w:val="009D2A78"/>
    <w:rsid w:val="009E2C54"/>
    <w:rsid w:val="009F209F"/>
    <w:rsid w:val="009F391A"/>
    <w:rsid w:val="00A03586"/>
    <w:rsid w:val="00A0370C"/>
    <w:rsid w:val="00A06B72"/>
    <w:rsid w:val="00A07DAC"/>
    <w:rsid w:val="00A12B65"/>
    <w:rsid w:val="00A35A86"/>
    <w:rsid w:val="00A62912"/>
    <w:rsid w:val="00A751EA"/>
    <w:rsid w:val="00A77F4A"/>
    <w:rsid w:val="00A80C3A"/>
    <w:rsid w:val="00A90C0E"/>
    <w:rsid w:val="00AA1690"/>
    <w:rsid w:val="00AA5A7B"/>
    <w:rsid w:val="00AB3003"/>
    <w:rsid w:val="00AC4E8F"/>
    <w:rsid w:val="00AD3087"/>
    <w:rsid w:val="00AE3AB7"/>
    <w:rsid w:val="00AE4987"/>
    <w:rsid w:val="00AF5E48"/>
    <w:rsid w:val="00B137BB"/>
    <w:rsid w:val="00B168B7"/>
    <w:rsid w:val="00B4275F"/>
    <w:rsid w:val="00B6746A"/>
    <w:rsid w:val="00B91BDF"/>
    <w:rsid w:val="00BC311A"/>
    <w:rsid w:val="00BE0701"/>
    <w:rsid w:val="00BE1C33"/>
    <w:rsid w:val="00BF2092"/>
    <w:rsid w:val="00BF2FF6"/>
    <w:rsid w:val="00C023E8"/>
    <w:rsid w:val="00C107C9"/>
    <w:rsid w:val="00C42753"/>
    <w:rsid w:val="00C43C29"/>
    <w:rsid w:val="00C456AF"/>
    <w:rsid w:val="00C70032"/>
    <w:rsid w:val="00C710F9"/>
    <w:rsid w:val="00C860F6"/>
    <w:rsid w:val="00C870B5"/>
    <w:rsid w:val="00C9357B"/>
    <w:rsid w:val="00CA153A"/>
    <w:rsid w:val="00CA5550"/>
    <w:rsid w:val="00CA5F83"/>
    <w:rsid w:val="00CC3B4C"/>
    <w:rsid w:val="00CD5691"/>
    <w:rsid w:val="00CE5E4F"/>
    <w:rsid w:val="00D0672D"/>
    <w:rsid w:val="00D17375"/>
    <w:rsid w:val="00D36C27"/>
    <w:rsid w:val="00D4157F"/>
    <w:rsid w:val="00D51FAC"/>
    <w:rsid w:val="00D5233D"/>
    <w:rsid w:val="00D616FC"/>
    <w:rsid w:val="00D7633F"/>
    <w:rsid w:val="00DA1F7D"/>
    <w:rsid w:val="00DC0494"/>
    <w:rsid w:val="00DE27AB"/>
    <w:rsid w:val="00DE4C76"/>
    <w:rsid w:val="00DF0C89"/>
    <w:rsid w:val="00E0197E"/>
    <w:rsid w:val="00E05125"/>
    <w:rsid w:val="00E06D22"/>
    <w:rsid w:val="00E12D6B"/>
    <w:rsid w:val="00E53557"/>
    <w:rsid w:val="00E8335B"/>
    <w:rsid w:val="00E9432B"/>
    <w:rsid w:val="00E96D0A"/>
    <w:rsid w:val="00EC4F66"/>
    <w:rsid w:val="00EC4FF5"/>
    <w:rsid w:val="00ED784F"/>
    <w:rsid w:val="00EE409B"/>
    <w:rsid w:val="00F033E8"/>
    <w:rsid w:val="00F1139D"/>
    <w:rsid w:val="00F14723"/>
    <w:rsid w:val="00F30D64"/>
    <w:rsid w:val="00F73DAB"/>
    <w:rsid w:val="00F852DC"/>
    <w:rsid w:val="00F86C9D"/>
    <w:rsid w:val="00F92E25"/>
    <w:rsid w:val="00FA3E32"/>
    <w:rsid w:val="00FB226A"/>
    <w:rsid w:val="00FE0C41"/>
    <w:rsid w:val="00FE3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A815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FE8"/>
    <w:rPr>
      <w:rFonts w:ascii="Verdana" w:hAnsi="Verdana" w:cs="Times New Roman"/>
      <w:lang w:eastAsia="en-US"/>
    </w:rPr>
  </w:style>
  <w:style w:type="paragraph" w:styleId="Heading1">
    <w:name w:val="heading 1"/>
    <w:basedOn w:val="Normal"/>
    <w:next w:val="Normal"/>
    <w:link w:val="Heading1Char"/>
    <w:qFormat/>
    <w:locked/>
    <w:rsid w:val="00286D8B"/>
    <w:pPr>
      <w:spacing w:after="0" w:line="240" w:lineRule="auto"/>
      <w:outlineLvl w:val="0"/>
    </w:pPr>
    <w:rPr>
      <w:rFonts w:cs="Arial"/>
      <w:b/>
      <w:color w:val="245170"/>
    </w:rPr>
  </w:style>
  <w:style w:type="paragraph" w:styleId="Heading2">
    <w:name w:val="heading 2"/>
    <w:basedOn w:val="Normal"/>
    <w:next w:val="Normal"/>
    <w:link w:val="Heading2Char"/>
    <w:unhideWhenUsed/>
    <w:qFormat/>
    <w:locked/>
    <w:rsid w:val="00286D8B"/>
    <w:pPr>
      <w:outlineLvl w:val="1"/>
    </w:pPr>
    <w:rPr>
      <w:color w:val="2451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091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448"/>
    <w:rPr>
      <w:rFonts w:ascii="Tahoma" w:hAnsi="Tahoma" w:cs="Tahoma"/>
      <w:sz w:val="16"/>
      <w:szCs w:val="16"/>
    </w:rPr>
  </w:style>
  <w:style w:type="paragraph" w:styleId="Header">
    <w:name w:val="header"/>
    <w:basedOn w:val="Normal"/>
    <w:link w:val="HeaderChar"/>
    <w:uiPriority w:val="99"/>
    <w:semiHidden/>
    <w:rsid w:val="00ED7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D784F"/>
    <w:rPr>
      <w:rFonts w:cs="Times New Roman"/>
    </w:rPr>
  </w:style>
  <w:style w:type="paragraph" w:styleId="Footer">
    <w:name w:val="footer"/>
    <w:basedOn w:val="Normal"/>
    <w:link w:val="FooterChar"/>
    <w:uiPriority w:val="99"/>
    <w:rsid w:val="00ED78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84F"/>
    <w:rPr>
      <w:rFonts w:cs="Times New Roman"/>
    </w:rPr>
  </w:style>
  <w:style w:type="paragraph" w:styleId="Revision">
    <w:name w:val="Revision"/>
    <w:hidden/>
    <w:uiPriority w:val="99"/>
    <w:semiHidden/>
    <w:rsid w:val="00C023E8"/>
    <w:pPr>
      <w:spacing w:after="0" w:line="240" w:lineRule="auto"/>
    </w:pPr>
    <w:rPr>
      <w:rFonts w:cs="Times New Roman"/>
      <w:lang w:eastAsia="en-US"/>
    </w:rPr>
  </w:style>
  <w:style w:type="paragraph" w:styleId="Title">
    <w:name w:val="Title"/>
    <w:basedOn w:val="Normal"/>
    <w:next w:val="Normal"/>
    <w:link w:val="TitleChar"/>
    <w:qFormat/>
    <w:locked/>
    <w:rsid w:val="00C710F9"/>
    <w:rPr>
      <w:rFonts w:cs="Arial"/>
      <w:b/>
      <w:color w:val="245170"/>
      <w:sz w:val="44"/>
      <w:szCs w:val="32"/>
    </w:rPr>
  </w:style>
  <w:style w:type="character" w:customStyle="1" w:styleId="TitleChar">
    <w:name w:val="Title Char"/>
    <w:basedOn w:val="DefaultParagraphFont"/>
    <w:link w:val="Title"/>
    <w:rsid w:val="00C710F9"/>
    <w:rPr>
      <w:rFonts w:ascii="Verdana" w:hAnsi="Verdana" w:cs="Arial"/>
      <w:b/>
      <w:color w:val="245170"/>
      <w:sz w:val="44"/>
      <w:szCs w:val="32"/>
      <w:lang w:eastAsia="en-US"/>
    </w:rPr>
  </w:style>
  <w:style w:type="character" w:customStyle="1" w:styleId="Heading1Char">
    <w:name w:val="Heading 1 Char"/>
    <w:basedOn w:val="DefaultParagraphFont"/>
    <w:link w:val="Heading1"/>
    <w:rsid w:val="00286D8B"/>
    <w:rPr>
      <w:rFonts w:ascii="Verdana" w:hAnsi="Verdana" w:cs="Arial"/>
      <w:b/>
      <w:color w:val="245170"/>
      <w:lang w:eastAsia="en-US"/>
    </w:rPr>
  </w:style>
  <w:style w:type="character" w:customStyle="1" w:styleId="Heading2Char">
    <w:name w:val="Heading 2 Char"/>
    <w:basedOn w:val="DefaultParagraphFont"/>
    <w:link w:val="Heading2"/>
    <w:rsid w:val="00286D8B"/>
    <w:rPr>
      <w:rFonts w:ascii="Verdana" w:hAnsi="Verdana" w:cs="Times New Roman"/>
      <w:color w:val="245170"/>
      <w:lang w:eastAsia="en-US"/>
    </w:rPr>
  </w:style>
  <w:style w:type="character" w:styleId="Emphasis">
    <w:name w:val="Emphasis"/>
    <w:basedOn w:val="DefaultParagraphFont"/>
    <w:qFormat/>
    <w:locked/>
    <w:rsid w:val="00286D8B"/>
    <w:rPr>
      <w:rFonts w:ascii="Verdana" w:hAnsi="Verdana"/>
      <w:i/>
      <w:iCs/>
      <w:color w:val="4D4D4F"/>
      <w:sz w:val="22"/>
    </w:rPr>
  </w:style>
  <w:style w:type="paragraph" w:styleId="PlainText">
    <w:name w:val="Plain Text"/>
    <w:basedOn w:val="Normal"/>
    <w:link w:val="PlainTextChar"/>
    <w:uiPriority w:val="99"/>
    <w:unhideWhenUsed/>
    <w:rsid w:val="008A1FE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8A1FE8"/>
    <w:rPr>
      <w:rFonts w:eastAsiaTheme="minorHAnsi" w:cs="Consolas"/>
      <w:szCs w:val="21"/>
      <w:lang w:eastAsia="en-US"/>
    </w:rPr>
  </w:style>
  <w:style w:type="paragraph" w:styleId="NoSpacing">
    <w:name w:val="No Spacing"/>
    <w:uiPriority w:val="1"/>
    <w:qFormat/>
    <w:rsid w:val="008A1FE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073A10"/>
    <w:pPr>
      <w:ind w:left="720"/>
      <w:contextualSpacing/>
    </w:pPr>
  </w:style>
  <w:style w:type="character" w:styleId="PageNumber">
    <w:name w:val="page number"/>
    <w:basedOn w:val="DefaultParagraphFont"/>
    <w:uiPriority w:val="99"/>
    <w:semiHidden/>
    <w:unhideWhenUsed/>
    <w:rsid w:val="001A348D"/>
  </w:style>
  <w:style w:type="character" w:styleId="Hyperlink">
    <w:name w:val="Hyperlink"/>
    <w:basedOn w:val="DefaultParagraphFont"/>
    <w:uiPriority w:val="99"/>
    <w:unhideWhenUsed/>
    <w:rsid w:val="0039577B"/>
    <w:rPr>
      <w:color w:val="F1F2F2" w:themeColor="hyperlink"/>
      <w:u w:val="single"/>
    </w:rPr>
  </w:style>
  <w:style w:type="character" w:styleId="CommentReference">
    <w:name w:val="annotation reference"/>
    <w:basedOn w:val="DefaultParagraphFont"/>
    <w:uiPriority w:val="99"/>
    <w:semiHidden/>
    <w:unhideWhenUsed/>
    <w:rsid w:val="00DE27AB"/>
    <w:rPr>
      <w:sz w:val="16"/>
      <w:szCs w:val="16"/>
    </w:rPr>
  </w:style>
  <w:style w:type="paragraph" w:styleId="CommentText">
    <w:name w:val="annotation text"/>
    <w:basedOn w:val="Normal"/>
    <w:link w:val="CommentTextChar"/>
    <w:uiPriority w:val="99"/>
    <w:semiHidden/>
    <w:unhideWhenUsed/>
    <w:rsid w:val="00DE27AB"/>
    <w:pPr>
      <w:spacing w:line="240" w:lineRule="auto"/>
    </w:pPr>
    <w:rPr>
      <w:sz w:val="20"/>
      <w:szCs w:val="20"/>
    </w:rPr>
  </w:style>
  <w:style w:type="character" w:customStyle="1" w:styleId="CommentTextChar">
    <w:name w:val="Comment Text Char"/>
    <w:basedOn w:val="DefaultParagraphFont"/>
    <w:link w:val="CommentText"/>
    <w:uiPriority w:val="99"/>
    <w:semiHidden/>
    <w:rsid w:val="00DE27AB"/>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27AB"/>
    <w:rPr>
      <w:b/>
      <w:bCs/>
    </w:rPr>
  </w:style>
  <w:style w:type="character" w:customStyle="1" w:styleId="CommentSubjectChar">
    <w:name w:val="Comment Subject Char"/>
    <w:basedOn w:val="CommentTextChar"/>
    <w:link w:val="CommentSubject"/>
    <w:uiPriority w:val="99"/>
    <w:semiHidden/>
    <w:rsid w:val="00DE27AB"/>
    <w:rPr>
      <w:rFonts w:ascii="Verdana" w:hAnsi="Verdana" w:cs="Times New Roman"/>
      <w:b/>
      <w:bCs/>
      <w:sz w:val="20"/>
      <w:szCs w:val="20"/>
      <w:lang w:eastAsia="en-US"/>
    </w:rPr>
  </w:style>
  <w:style w:type="paragraph" w:customStyle="1" w:styleId="ListNumber1">
    <w:name w:val="List Number1"/>
    <w:basedOn w:val="Normal"/>
    <w:qFormat/>
    <w:rsid w:val="004B62B4"/>
    <w:pPr>
      <w:numPr>
        <w:numId w:val="19"/>
      </w:numPr>
      <w:spacing w:after="120" w:line="280" w:lineRule="atLeast"/>
      <w:jc w:val="both"/>
    </w:pPr>
    <w:rPr>
      <w:rFonts w:ascii="GE Inspira" w:eastAsiaTheme="minorHAnsi" w:hAnsi="GE Inspira" w:cstheme="minorBidi"/>
      <w:color w:val="000000" w:themeColor="text1"/>
    </w:rPr>
  </w:style>
  <w:style w:type="paragraph" w:customStyle="1" w:styleId="Listnumberandinitial">
    <w:name w:val="List number and initial"/>
    <w:basedOn w:val="ListNumber1"/>
    <w:qFormat/>
    <w:rsid w:val="004B62B4"/>
    <w:pPr>
      <w:tabs>
        <w:tab w:val="right" w:pos="8220"/>
      </w:tabs>
    </w:pPr>
  </w:style>
  <w:style w:type="character" w:customStyle="1" w:styleId="Characterstylebold">
    <w:name w:val="Character style: bold"/>
    <w:basedOn w:val="DefaultParagraphFont"/>
    <w:uiPriority w:val="1"/>
    <w:qFormat/>
    <w:rsid w:val="005E6429"/>
    <w:rPr>
      <w:rFonts w:ascii="GE Inspira" w:hAnsi="GE Inspira"/>
      <w:b/>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FE8"/>
    <w:rPr>
      <w:rFonts w:ascii="Verdana" w:hAnsi="Verdana" w:cs="Times New Roman"/>
      <w:lang w:eastAsia="en-US"/>
    </w:rPr>
  </w:style>
  <w:style w:type="paragraph" w:styleId="Heading1">
    <w:name w:val="heading 1"/>
    <w:basedOn w:val="Normal"/>
    <w:next w:val="Normal"/>
    <w:link w:val="Heading1Char"/>
    <w:qFormat/>
    <w:locked/>
    <w:rsid w:val="00286D8B"/>
    <w:pPr>
      <w:spacing w:after="0" w:line="240" w:lineRule="auto"/>
      <w:outlineLvl w:val="0"/>
    </w:pPr>
    <w:rPr>
      <w:rFonts w:cs="Arial"/>
      <w:b/>
      <w:color w:val="245170"/>
    </w:rPr>
  </w:style>
  <w:style w:type="paragraph" w:styleId="Heading2">
    <w:name w:val="heading 2"/>
    <w:basedOn w:val="Normal"/>
    <w:next w:val="Normal"/>
    <w:link w:val="Heading2Char"/>
    <w:unhideWhenUsed/>
    <w:qFormat/>
    <w:locked/>
    <w:rsid w:val="00286D8B"/>
    <w:pPr>
      <w:outlineLvl w:val="1"/>
    </w:pPr>
    <w:rPr>
      <w:color w:val="2451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091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448"/>
    <w:rPr>
      <w:rFonts w:ascii="Tahoma" w:hAnsi="Tahoma" w:cs="Tahoma"/>
      <w:sz w:val="16"/>
      <w:szCs w:val="16"/>
    </w:rPr>
  </w:style>
  <w:style w:type="paragraph" w:styleId="Header">
    <w:name w:val="header"/>
    <w:basedOn w:val="Normal"/>
    <w:link w:val="HeaderChar"/>
    <w:uiPriority w:val="99"/>
    <w:semiHidden/>
    <w:rsid w:val="00ED7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D784F"/>
    <w:rPr>
      <w:rFonts w:cs="Times New Roman"/>
    </w:rPr>
  </w:style>
  <w:style w:type="paragraph" w:styleId="Footer">
    <w:name w:val="footer"/>
    <w:basedOn w:val="Normal"/>
    <w:link w:val="FooterChar"/>
    <w:uiPriority w:val="99"/>
    <w:rsid w:val="00ED78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84F"/>
    <w:rPr>
      <w:rFonts w:cs="Times New Roman"/>
    </w:rPr>
  </w:style>
  <w:style w:type="paragraph" w:styleId="Revision">
    <w:name w:val="Revision"/>
    <w:hidden/>
    <w:uiPriority w:val="99"/>
    <w:semiHidden/>
    <w:rsid w:val="00C023E8"/>
    <w:pPr>
      <w:spacing w:after="0" w:line="240" w:lineRule="auto"/>
    </w:pPr>
    <w:rPr>
      <w:rFonts w:cs="Times New Roman"/>
      <w:lang w:eastAsia="en-US"/>
    </w:rPr>
  </w:style>
  <w:style w:type="paragraph" w:styleId="Title">
    <w:name w:val="Title"/>
    <w:basedOn w:val="Normal"/>
    <w:next w:val="Normal"/>
    <w:link w:val="TitleChar"/>
    <w:qFormat/>
    <w:locked/>
    <w:rsid w:val="00C710F9"/>
    <w:rPr>
      <w:rFonts w:cs="Arial"/>
      <w:b/>
      <w:color w:val="245170"/>
      <w:sz w:val="44"/>
      <w:szCs w:val="32"/>
    </w:rPr>
  </w:style>
  <w:style w:type="character" w:customStyle="1" w:styleId="TitleChar">
    <w:name w:val="Title Char"/>
    <w:basedOn w:val="DefaultParagraphFont"/>
    <w:link w:val="Title"/>
    <w:rsid w:val="00C710F9"/>
    <w:rPr>
      <w:rFonts w:ascii="Verdana" w:hAnsi="Verdana" w:cs="Arial"/>
      <w:b/>
      <w:color w:val="245170"/>
      <w:sz w:val="44"/>
      <w:szCs w:val="32"/>
      <w:lang w:eastAsia="en-US"/>
    </w:rPr>
  </w:style>
  <w:style w:type="character" w:customStyle="1" w:styleId="Heading1Char">
    <w:name w:val="Heading 1 Char"/>
    <w:basedOn w:val="DefaultParagraphFont"/>
    <w:link w:val="Heading1"/>
    <w:rsid w:val="00286D8B"/>
    <w:rPr>
      <w:rFonts w:ascii="Verdana" w:hAnsi="Verdana" w:cs="Arial"/>
      <w:b/>
      <w:color w:val="245170"/>
      <w:lang w:eastAsia="en-US"/>
    </w:rPr>
  </w:style>
  <w:style w:type="character" w:customStyle="1" w:styleId="Heading2Char">
    <w:name w:val="Heading 2 Char"/>
    <w:basedOn w:val="DefaultParagraphFont"/>
    <w:link w:val="Heading2"/>
    <w:rsid w:val="00286D8B"/>
    <w:rPr>
      <w:rFonts w:ascii="Verdana" w:hAnsi="Verdana" w:cs="Times New Roman"/>
      <w:color w:val="245170"/>
      <w:lang w:eastAsia="en-US"/>
    </w:rPr>
  </w:style>
  <w:style w:type="character" w:styleId="Emphasis">
    <w:name w:val="Emphasis"/>
    <w:basedOn w:val="DefaultParagraphFont"/>
    <w:qFormat/>
    <w:locked/>
    <w:rsid w:val="00286D8B"/>
    <w:rPr>
      <w:rFonts w:ascii="Verdana" w:hAnsi="Verdana"/>
      <w:i/>
      <w:iCs/>
      <w:color w:val="4D4D4F"/>
      <w:sz w:val="22"/>
    </w:rPr>
  </w:style>
  <w:style w:type="paragraph" w:styleId="PlainText">
    <w:name w:val="Plain Text"/>
    <w:basedOn w:val="Normal"/>
    <w:link w:val="PlainTextChar"/>
    <w:uiPriority w:val="99"/>
    <w:unhideWhenUsed/>
    <w:rsid w:val="008A1FE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8A1FE8"/>
    <w:rPr>
      <w:rFonts w:eastAsiaTheme="minorHAnsi" w:cs="Consolas"/>
      <w:szCs w:val="21"/>
      <w:lang w:eastAsia="en-US"/>
    </w:rPr>
  </w:style>
  <w:style w:type="paragraph" w:styleId="NoSpacing">
    <w:name w:val="No Spacing"/>
    <w:uiPriority w:val="1"/>
    <w:qFormat/>
    <w:rsid w:val="008A1FE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073A10"/>
    <w:pPr>
      <w:ind w:left="720"/>
      <w:contextualSpacing/>
    </w:pPr>
  </w:style>
  <w:style w:type="character" w:styleId="PageNumber">
    <w:name w:val="page number"/>
    <w:basedOn w:val="DefaultParagraphFont"/>
    <w:uiPriority w:val="99"/>
    <w:semiHidden/>
    <w:unhideWhenUsed/>
    <w:rsid w:val="001A348D"/>
  </w:style>
  <w:style w:type="character" w:styleId="Hyperlink">
    <w:name w:val="Hyperlink"/>
    <w:basedOn w:val="DefaultParagraphFont"/>
    <w:uiPriority w:val="99"/>
    <w:unhideWhenUsed/>
    <w:rsid w:val="0039577B"/>
    <w:rPr>
      <w:color w:val="F1F2F2" w:themeColor="hyperlink"/>
      <w:u w:val="single"/>
    </w:rPr>
  </w:style>
  <w:style w:type="character" w:styleId="CommentReference">
    <w:name w:val="annotation reference"/>
    <w:basedOn w:val="DefaultParagraphFont"/>
    <w:uiPriority w:val="99"/>
    <w:semiHidden/>
    <w:unhideWhenUsed/>
    <w:rsid w:val="00DE27AB"/>
    <w:rPr>
      <w:sz w:val="16"/>
      <w:szCs w:val="16"/>
    </w:rPr>
  </w:style>
  <w:style w:type="paragraph" w:styleId="CommentText">
    <w:name w:val="annotation text"/>
    <w:basedOn w:val="Normal"/>
    <w:link w:val="CommentTextChar"/>
    <w:uiPriority w:val="99"/>
    <w:semiHidden/>
    <w:unhideWhenUsed/>
    <w:rsid w:val="00DE27AB"/>
    <w:pPr>
      <w:spacing w:line="240" w:lineRule="auto"/>
    </w:pPr>
    <w:rPr>
      <w:sz w:val="20"/>
      <w:szCs w:val="20"/>
    </w:rPr>
  </w:style>
  <w:style w:type="character" w:customStyle="1" w:styleId="CommentTextChar">
    <w:name w:val="Comment Text Char"/>
    <w:basedOn w:val="DefaultParagraphFont"/>
    <w:link w:val="CommentText"/>
    <w:uiPriority w:val="99"/>
    <w:semiHidden/>
    <w:rsid w:val="00DE27AB"/>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27AB"/>
    <w:rPr>
      <w:b/>
      <w:bCs/>
    </w:rPr>
  </w:style>
  <w:style w:type="character" w:customStyle="1" w:styleId="CommentSubjectChar">
    <w:name w:val="Comment Subject Char"/>
    <w:basedOn w:val="CommentTextChar"/>
    <w:link w:val="CommentSubject"/>
    <w:uiPriority w:val="99"/>
    <w:semiHidden/>
    <w:rsid w:val="00DE27AB"/>
    <w:rPr>
      <w:rFonts w:ascii="Verdana" w:hAnsi="Verdana" w:cs="Times New Roman"/>
      <w:b/>
      <w:bCs/>
      <w:sz w:val="20"/>
      <w:szCs w:val="20"/>
      <w:lang w:eastAsia="en-US"/>
    </w:rPr>
  </w:style>
  <w:style w:type="paragraph" w:customStyle="1" w:styleId="ListNumber1">
    <w:name w:val="List Number1"/>
    <w:basedOn w:val="Normal"/>
    <w:qFormat/>
    <w:rsid w:val="004B62B4"/>
    <w:pPr>
      <w:numPr>
        <w:numId w:val="19"/>
      </w:numPr>
      <w:spacing w:after="120" w:line="280" w:lineRule="atLeast"/>
      <w:jc w:val="both"/>
    </w:pPr>
    <w:rPr>
      <w:rFonts w:ascii="GE Inspira" w:eastAsiaTheme="minorHAnsi" w:hAnsi="GE Inspira" w:cstheme="minorBidi"/>
      <w:color w:val="000000" w:themeColor="text1"/>
    </w:rPr>
  </w:style>
  <w:style w:type="paragraph" w:customStyle="1" w:styleId="Listnumberandinitial">
    <w:name w:val="List number and initial"/>
    <w:basedOn w:val="ListNumber1"/>
    <w:qFormat/>
    <w:rsid w:val="004B62B4"/>
    <w:pPr>
      <w:tabs>
        <w:tab w:val="right" w:pos="8220"/>
      </w:tabs>
    </w:pPr>
  </w:style>
  <w:style w:type="character" w:customStyle="1" w:styleId="Characterstylebold">
    <w:name w:val="Character style: bold"/>
    <w:basedOn w:val="DefaultParagraphFont"/>
    <w:uiPriority w:val="1"/>
    <w:qFormat/>
    <w:rsid w:val="005E6429"/>
    <w:rPr>
      <w:rFonts w:ascii="GE Inspira" w:hAnsi="GE Inspira"/>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164">
      <w:bodyDiv w:val="1"/>
      <w:marLeft w:val="0"/>
      <w:marRight w:val="0"/>
      <w:marTop w:val="0"/>
      <w:marBottom w:val="0"/>
      <w:divBdr>
        <w:top w:val="none" w:sz="0" w:space="0" w:color="auto"/>
        <w:left w:val="none" w:sz="0" w:space="0" w:color="auto"/>
        <w:bottom w:val="none" w:sz="0" w:space="0" w:color="auto"/>
        <w:right w:val="none" w:sz="0" w:space="0" w:color="auto"/>
      </w:divBdr>
    </w:div>
    <w:div w:id="257838806">
      <w:bodyDiv w:val="1"/>
      <w:marLeft w:val="0"/>
      <w:marRight w:val="0"/>
      <w:marTop w:val="0"/>
      <w:marBottom w:val="0"/>
      <w:divBdr>
        <w:top w:val="none" w:sz="0" w:space="0" w:color="auto"/>
        <w:left w:val="none" w:sz="0" w:space="0" w:color="auto"/>
        <w:bottom w:val="none" w:sz="0" w:space="0" w:color="auto"/>
        <w:right w:val="none" w:sz="0" w:space="0" w:color="auto"/>
      </w:divBdr>
      <w:divsChild>
        <w:div w:id="897205240">
          <w:marLeft w:val="547"/>
          <w:marRight w:val="0"/>
          <w:marTop w:val="144"/>
          <w:marBottom w:val="0"/>
          <w:divBdr>
            <w:top w:val="none" w:sz="0" w:space="0" w:color="auto"/>
            <w:left w:val="none" w:sz="0" w:space="0" w:color="auto"/>
            <w:bottom w:val="none" w:sz="0" w:space="0" w:color="auto"/>
            <w:right w:val="none" w:sz="0" w:space="0" w:color="auto"/>
          </w:divBdr>
        </w:div>
      </w:divsChild>
    </w:div>
    <w:div w:id="272786591">
      <w:bodyDiv w:val="1"/>
      <w:marLeft w:val="0"/>
      <w:marRight w:val="0"/>
      <w:marTop w:val="0"/>
      <w:marBottom w:val="0"/>
      <w:divBdr>
        <w:top w:val="none" w:sz="0" w:space="0" w:color="auto"/>
        <w:left w:val="none" w:sz="0" w:space="0" w:color="auto"/>
        <w:bottom w:val="none" w:sz="0" w:space="0" w:color="auto"/>
        <w:right w:val="none" w:sz="0" w:space="0" w:color="auto"/>
      </w:divBdr>
    </w:div>
    <w:div w:id="433794676">
      <w:bodyDiv w:val="1"/>
      <w:marLeft w:val="0"/>
      <w:marRight w:val="0"/>
      <w:marTop w:val="0"/>
      <w:marBottom w:val="0"/>
      <w:divBdr>
        <w:top w:val="none" w:sz="0" w:space="0" w:color="auto"/>
        <w:left w:val="none" w:sz="0" w:space="0" w:color="auto"/>
        <w:bottom w:val="none" w:sz="0" w:space="0" w:color="auto"/>
        <w:right w:val="none" w:sz="0" w:space="0" w:color="auto"/>
      </w:divBdr>
    </w:div>
    <w:div w:id="442919815">
      <w:bodyDiv w:val="1"/>
      <w:marLeft w:val="0"/>
      <w:marRight w:val="0"/>
      <w:marTop w:val="0"/>
      <w:marBottom w:val="0"/>
      <w:divBdr>
        <w:top w:val="none" w:sz="0" w:space="0" w:color="auto"/>
        <w:left w:val="none" w:sz="0" w:space="0" w:color="auto"/>
        <w:bottom w:val="none" w:sz="0" w:space="0" w:color="auto"/>
        <w:right w:val="none" w:sz="0" w:space="0" w:color="auto"/>
      </w:divBdr>
    </w:div>
    <w:div w:id="619142016">
      <w:bodyDiv w:val="1"/>
      <w:marLeft w:val="0"/>
      <w:marRight w:val="0"/>
      <w:marTop w:val="0"/>
      <w:marBottom w:val="0"/>
      <w:divBdr>
        <w:top w:val="none" w:sz="0" w:space="0" w:color="auto"/>
        <w:left w:val="none" w:sz="0" w:space="0" w:color="auto"/>
        <w:bottom w:val="none" w:sz="0" w:space="0" w:color="auto"/>
        <w:right w:val="none" w:sz="0" w:space="0" w:color="auto"/>
      </w:divBdr>
    </w:div>
    <w:div w:id="634027333">
      <w:bodyDiv w:val="1"/>
      <w:marLeft w:val="0"/>
      <w:marRight w:val="0"/>
      <w:marTop w:val="0"/>
      <w:marBottom w:val="0"/>
      <w:divBdr>
        <w:top w:val="none" w:sz="0" w:space="0" w:color="auto"/>
        <w:left w:val="none" w:sz="0" w:space="0" w:color="auto"/>
        <w:bottom w:val="none" w:sz="0" w:space="0" w:color="auto"/>
        <w:right w:val="none" w:sz="0" w:space="0" w:color="auto"/>
      </w:divBdr>
    </w:div>
    <w:div w:id="1461026296">
      <w:bodyDiv w:val="1"/>
      <w:marLeft w:val="0"/>
      <w:marRight w:val="0"/>
      <w:marTop w:val="0"/>
      <w:marBottom w:val="0"/>
      <w:divBdr>
        <w:top w:val="none" w:sz="0" w:space="0" w:color="auto"/>
        <w:left w:val="none" w:sz="0" w:space="0" w:color="auto"/>
        <w:bottom w:val="none" w:sz="0" w:space="0" w:color="auto"/>
        <w:right w:val="none" w:sz="0" w:space="0" w:color="auto"/>
      </w:divBdr>
    </w:div>
    <w:div w:id="17481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rzIk9f16PI"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SN Network">
      <a:dk1>
        <a:sysClr val="windowText" lastClr="000000"/>
      </a:dk1>
      <a:lt1>
        <a:sysClr val="window" lastClr="FFFFFF"/>
      </a:lt1>
      <a:dk2>
        <a:srgbClr val="4D4D4F"/>
      </a:dk2>
      <a:lt2>
        <a:srgbClr val="E6B222"/>
      </a:lt2>
      <a:accent1>
        <a:srgbClr val="245170"/>
      </a:accent1>
      <a:accent2>
        <a:srgbClr val="ABCCC6"/>
      </a:accent2>
      <a:accent3>
        <a:srgbClr val="0072C6"/>
      </a:accent3>
      <a:accent4>
        <a:srgbClr val="36987D"/>
      </a:accent4>
      <a:accent5>
        <a:srgbClr val="B0D239"/>
      </a:accent5>
      <a:accent6>
        <a:srgbClr val="E9552D"/>
      </a:accent6>
      <a:hlink>
        <a:srgbClr val="F1F2F2"/>
      </a:hlink>
      <a:folHlink>
        <a:srgbClr val="C0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AB6C-EC7C-49AD-9D77-24FF5863FB34}">
  <ds:schemaRefs>
    <ds:schemaRef ds:uri="http://schemas.openxmlformats.org/officeDocument/2006/bibliography"/>
  </ds:schemaRefs>
</ds:datastoreItem>
</file>

<file path=customXml/itemProps2.xml><?xml version="1.0" encoding="utf-8"?>
<ds:datastoreItem xmlns:ds="http://schemas.openxmlformats.org/officeDocument/2006/customXml" ds:itemID="{0C1D403A-3C71-48B3-BE8C-6205ED29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SurreyPCT</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georginamargetts</dc:creator>
  <cp:lastModifiedBy>Wks_Admin</cp:lastModifiedBy>
  <cp:revision>4</cp:revision>
  <cp:lastPrinted>2015-04-14T15:21:00Z</cp:lastPrinted>
  <dcterms:created xsi:type="dcterms:W3CDTF">2016-09-28T07:04:00Z</dcterms:created>
  <dcterms:modified xsi:type="dcterms:W3CDTF">2016-09-28T07:18:00Z</dcterms:modified>
</cp:coreProperties>
</file>